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Book Antiqua" w:hAnsi="Book Antiqua"/>
          <w:b/>
          <w:smallCaps/>
          <w:sz w:val="24"/>
          <w:szCs w:val="24"/>
        </w:rPr>
      </w:pPr>
      <w:r>
        <w:rPr>
          <w:rFonts w:ascii="Book Antiqua" w:hAnsi="Book Antiqua"/>
          <w:b/>
          <w:smallCaps/>
          <w:sz w:val="24"/>
          <w:szCs w:val="24"/>
        </w:rPr>
        <w:t xml:space="preserve"> “</w:t>
      </w:r>
      <w:r>
        <w:rPr>
          <w:rFonts w:hint="default" w:ascii="Book Antiqua" w:hAnsi="Book Antiqua"/>
          <w:b/>
          <w:smallCaps/>
          <w:sz w:val="24"/>
          <w:szCs w:val="24"/>
          <w:lang w:val="pt-PT"/>
        </w:rPr>
        <w:t>Curso intensivo de Direito</w:t>
      </w:r>
      <w:r>
        <w:rPr>
          <w:rFonts w:ascii="Book Antiqua" w:hAnsi="Book Antiqua"/>
          <w:b/>
          <w:smallCaps/>
          <w:sz w:val="24"/>
          <w:szCs w:val="24"/>
        </w:rPr>
        <w:t xml:space="preserve"> Processo Administrativo”</w:t>
      </w:r>
    </w:p>
    <w:p>
      <w:pPr>
        <w:jc w:val="center"/>
        <w:rPr>
          <w:rFonts w:hint="default" w:ascii="Book Antiqua" w:hAnsi="Book Antiqua"/>
          <w:sz w:val="24"/>
          <w:szCs w:val="24"/>
          <w:lang w:val="pt-PT"/>
        </w:rPr>
      </w:pPr>
      <w:r>
        <w:rPr>
          <w:rFonts w:hint="default" w:ascii="Book Antiqua" w:hAnsi="Book Antiqua"/>
          <w:sz w:val="24"/>
          <w:szCs w:val="24"/>
          <w:lang w:val="pt-PT"/>
        </w:rPr>
        <w:t>Lisboa, 13</w:t>
      </w:r>
      <w:r>
        <w:rPr>
          <w:rFonts w:ascii="Book Antiqua" w:hAnsi="Book Antiqua"/>
          <w:sz w:val="24"/>
          <w:szCs w:val="24"/>
        </w:rPr>
        <w:t xml:space="preserve"> de </w:t>
      </w:r>
      <w:r>
        <w:rPr>
          <w:rFonts w:hint="default" w:ascii="Book Antiqua" w:hAnsi="Book Antiqua"/>
          <w:sz w:val="24"/>
          <w:szCs w:val="24"/>
          <w:lang w:val="pt-PT"/>
        </w:rPr>
        <w:t>dezembro de 2023</w:t>
      </w:r>
    </w:p>
    <w:p>
      <w:pPr>
        <w:jc w:val="center"/>
        <w:rPr>
          <w:rFonts w:ascii="Book Antiqua" w:hAnsi="Book Antiqua"/>
          <w:sz w:val="24"/>
          <w:szCs w:val="24"/>
        </w:rPr>
      </w:pPr>
    </w:p>
    <w:p>
      <w:pPr>
        <w:jc w:val="both"/>
        <w:rPr>
          <w:rFonts w:hint="default" w:ascii="Book Antiqua" w:hAnsi="Book Antiqua"/>
          <w:sz w:val="24"/>
          <w:szCs w:val="24"/>
          <w:lang w:val="pt-PT"/>
        </w:rPr>
      </w:pPr>
      <w:r>
        <w:rPr>
          <w:rFonts w:ascii="Book Antiqua" w:hAnsi="Book Antiqua"/>
          <w:sz w:val="24"/>
          <w:szCs w:val="24"/>
        </w:rPr>
        <w:t xml:space="preserve">I - </w:t>
      </w:r>
      <w:r>
        <w:rPr>
          <w:rFonts w:hint="default" w:ascii="Book Antiqua" w:hAnsi="Book Antiqua"/>
          <w:sz w:val="24"/>
          <w:szCs w:val="24"/>
          <w:lang w:val="pt-PT"/>
        </w:rPr>
        <w:t>Pressupostos processuais ação de impugnação de atos</w:t>
      </w:r>
    </w:p>
    <w:p>
      <w:pPr>
        <w:jc w:val="center"/>
        <w:rPr>
          <w:rFonts w:ascii="Book Antiqua" w:hAnsi="Book Antiqua"/>
          <w:b/>
          <w:sz w:val="24"/>
          <w:szCs w:val="24"/>
        </w:rPr>
      </w:pPr>
    </w:p>
    <w:p>
      <w:pPr>
        <w:jc w:val="center"/>
        <w:rPr>
          <w:rFonts w:ascii="Book Antiqua" w:hAnsi="Book Antiqua"/>
          <w:b/>
          <w:sz w:val="24"/>
          <w:szCs w:val="24"/>
        </w:rPr>
      </w:pPr>
      <w:r>
        <w:rPr>
          <w:rFonts w:ascii="Book Antiqua" w:hAnsi="Book Antiqua"/>
          <w:b/>
          <w:sz w:val="24"/>
          <w:szCs w:val="24"/>
        </w:rPr>
        <w:t>Caso 1</w:t>
      </w:r>
    </w:p>
    <w:p>
      <w:pPr>
        <w:jc w:val="center"/>
        <w:rPr>
          <w:rFonts w:ascii="Book Antiqua" w:hAnsi="Book Antiqua"/>
          <w:b/>
          <w:sz w:val="24"/>
          <w:szCs w:val="24"/>
        </w:rPr>
      </w:pPr>
    </w:p>
    <w:p>
      <w:pPr>
        <w:spacing w:after="0" w:line="360" w:lineRule="auto"/>
        <w:jc w:val="both"/>
        <w:rPr>
          <w:rFonts w:ascii="Book Antiqua" w:hAnsi="Book Antiqua"/>
          <w:color w:val="000000"/>
          <w:sz w:val="24"/>
          <w:szCs w:val="24"/>
        </w:rPr>
      </w:pPr>
      <w:r>
        <w:rPr>
          <w:rFonts w:ascii="Book Antiqua" w:hAnsi="Book Antiqua"/>
          <w:color w:val="000000"/>
          <w:sz w:val="24"/>
          <w:szCs w:val="24"/>
        </w:rPr>
        <w:t>Considere o seguinte excerto de factos provados:</w:t>
      </w:r>
    </w:p>
    <w:p>
      <w:pPr>
        <w:spacing w:after="0" w:line="360" w:lineRule="auto"/>
        <w:jc w:val="both"/>
        <w:rPr>
          <w:rFonts w:ascii="Book Antiqua" w:hAnsi="Book Antiqua"/>
          <w:color w:val="000000"/>
          <w:sz w:val="24"/>
          <w:szCs w:val="24"/>
        </w:rPr>
      </w:pPr>
    </w:p>
    <w:p>
      <w:p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rPr>
        <w:t>A) Em 13.06.2014, a Câmara Municipal, em reunião</w:t>
      </w:r>
      <w:r>
        <w:rPr>
          <w:rFonts w:hint="default" w:ascii="Book Antiqua" w:hAnsi="Book Antiqua"/>
          <w:color w:val="000000"/>
          <w:sz w:val="24"/>
          <w:szCs w:val="24"/>
          <w:lang w:val="pt-PT"/>
        </w:rPr>
        <w:t xml:space="preserve"> </w:t>
      </w:r>
      <w:r>
        <w:rPr>
          <w:rFonts w:hint="default" w:ascii="Book Antiqua" w:hAnsi="Book Antiqua"/>
          <w:color w:val="000000"/>
          <w:sz w:val="24"/>
          <w:szCs w:val="24"/>
        </w:rPr>
        <w:t>extraordinária, deliberou proceder à abertura do período de</w:t>
      </w:r>
      <w:r>
        <w:rPr>
          <w:rFonts w:hint="default" w:ascii="Book Antiqua" w:hAnsi="Book Antiqua"/>
          <w:color w:val="000000"/>
          <w:sz w:val="24"/>
          <w:szCs w:val="24"/>
          <w:lang w:val="pt-PT"/>
        </w:rPr>
        <w:t xml:space="preserve"> </w:t>
      </w:r>
      <w:r>
        <w:rPr>
          <w:rFonts w:hint="default" w:ascii="Book Antiqua" w:hAnsi="Book Antiqua"/>
          <w:color w:val="000000"/>
          <w:sz w:val="24"/>
          <w:szCs w:val="24"/>
        </w:rPr>
        <w:t>discussão pública da proposta de revisão do PDM de (...), por</w:t>
      </w:r>
      <w:r>
        <w:rPr>
          <w:rFonts w:hint="default" w:ascii="Book Antiqua" w:hAnsi="Book Antiqua"/>
          <w:color w:val="000000"/>
          <w:sz w:val="24"/>
          <w:szCs w:val="24"/>
          <w:lang w:val="pt-PT"/>
        </w:rPr>
        <w:t xml:space="preserve"> </w:t>
      </w:r>
      <w:r>
        <w:rPr>
          <w:rFonts w:hint="default" w:ascii="Book Antiqua" w:hAnsi="Book Antiqua"/>
          <w:color w:val="000000"/>
          <w:sz w:val="24"/>
          <w:szCs w:val="24"/>
        </w:rPr>
        <w:t>trinta dias úteis (cfr. fls. 2 e ss, do processo administrativo);</w:t>
      </w:r>
    </w:p>
    <w:p>
      <w:p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rPr>
        <w:t>B) A deliberação indicada na alínea anterior foi publicada no</w:t>
      </w:r>
      <w:r>
        <w:rPr>
          <w:rFonts w:hint="default" w:ascii="Book Antiqua" w:hAnsi="Book Antiqua"/>
          <w:color w:val="000000"/>
          <w:sz w:val="24"/>
          <w:szCs w:val="24"/>
          <w:lang w:val="pt-PT"/>
        </w:rPr>
        <w:t xml:space="preserve"> </w:t>
      </w:r>
      <w:r>
        <w:rPr>
          <w:rFonts w:hint="default" w:ascii="Book Antiqua" w:hAnsi="Book Antiqua"/>
          <w:color w:val="000000"/>
          <w:sz w:val="24"/>
          <w:szCs w:val="24"/>
        </w:rPr>
        <w:t>Diário da República, 2ª Série, n.° 116, de 19 de junho de 2014</w:t>
      </w:r>
      <w:r>
        <w:rPr>
          <w:rFonts w:hint="default" w:ascii="Book Antiqua" w:hAnsi="Book Antiqua"/>
          <w:color w:val="000000"/>
          <w:sz w:val="24"/>
          <w:szCs w:val="24"/>
          <w:lang w:val="pt-PT"/>
        </w:rPr>
        <w:t xml:space="preserve"> </w:t>
      </w:r>
      <w:r>
        <w:rPr>
          <w:rFonts w:hint="default" w:ascii="Book Antiqua" w:hAnsi="Book Antiqua"/>
          <w:color w:val="000000"/>
          <w:sz w:val="24"/>
          <w:szCs w:val="24"/>
        </w:rPr>
        <w:t>(cfr. fls. 5 e ss, do processo administrativo);</w:t>
      </w:r>
    </w:p>
    <w:p>
      <w:p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rPr>
        <w:t>C) Em 05.06.2015, a Câmara Municipal de (...) deliberou</w:t>
      </w:r>
      <w:r>
        <w:rPr>
          <w:rFonts w:hint="default" w:ascii="Book Antiqua" w:hAnsi="Book Antiqua"/>
          <w:color w:val="000000"/>
          <w:sz w:val="24"/>
          <w:szCs w:val="24"/>
          <w:lang w:val="pt-PT"/>
        </w:rPr>
        <w:t xml:space="preserve"> </w:t>
      </w:r>
      <w:r>
        <w:rPr>
          <w:rFonts w:hint="default" w:ascii="Book Antiqua" w:hAnsi="Book Antiqua"/>
          <w:color w:val="000000"/>
          <w:sz w:val="24"/>
          <w:szCs w:val="24"/>
        </w:rPr>
        <w:t>remeter à Assembleia Municipal de (...), para efeitos de</w:t>
      </w:r>
      <w:r>
        <w:rPr>
          <w:rFonts w:hint="default" w:ascii="Book Antiqua" w:hAnsi="Book Antiqua"/>
          <w:color w:val="000000"/>
          <w:sz w:val="24"/>
          <w:szCs w:val="24"/>
          <w:lang w:val="pt-PT"/>
        </w:rPr>
        <w:t xml:space="preserve"> </w:t>
      </w:r>
      <w:r>
        <w:rPr>
          <w:rFonts w:hint="default" w:ascii="Book Antiqua" w:hAnsi="Book Antiqua"/>
          <w:color w:val="000000"/>
          <w:sz w:val="24"/>
          <w:szCs w:val="24"/>
        </w:rPr>
        <w:t>aprovação, a proposta da 1ª revisão do PDM de (...) (cfr. fls. 1704</w:t>
      </w:r>
      <w:r>
        <w:rPr>
          <w:rFonts w:hint="default" w:ascii="Book Antiqua" w:hAnsi="Book Antiqua"/>
          <w:color w:val="000000"/>
          <w:sz w:val="24"/>
          <w:szCs w:val="24"/>
          <w:lang w:val="pt-PT"/>
        </w:rPr>
        <w:t xml:space="preserve"> </w:t>
      </w:r>
      <w:r>
        <w:rPr>
          <w:rFonts w:hint="default" w:ascii="Book Antiqua" w:hAnsi="Book Antiqua"/>
          <w:color w:val="000000"/>
          <w:sz w:val="24"/>
          <w:szCs w:val="24"/>
        </w:rPr>
        <w:t>e ss, do processo administrativo);</w:t>
      </w:r>
    </w:p>
    <w:p>
      <w:p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rPr>
        <w:t>D) Em 19.06.2015, a Assembleia Municipal de (...) deliberou</w:t>
      </w:r>
      <w:r>
        <w:rPr>
          <w:rFonts w:hint="default" w:ascii="Book Antiqua" w:hAnsi="Book Antiqua"/>
          <w:color w:val="000000"/>
          <w:sz w:val="24"/>
          <w:szCs w:val="24"/>
          <w:lang w:val="pt-PT"/>
        </w:rPr>
        <w:t xml:space="preserve"> </w:t>
      </w:r>
      <w:r>
        <w:rPr>
          <w:rFonts w:hint="default" w:ascii="Book Antiqua" w:hAnsi="Book Antiqua"/>
          <w:color w:val="000000"/>
          <w:sz w:val="24"/>
          <w:szCs w:val="24"/>
        </w:rPr>
        <w:t>aprovar a versão final da 1ª revisão do PDM de (...), bem como</w:t>
      </w:r>
      <w:r>
        <w:rPr>
          <w:rFonts w:hint="default" w:ascii="Book Antiqua" w:hAnsi="Book Antiqua"/>
          <w:color w:val="000000"/>
          <w:sz w:val="24"/>
          <w:szCs w:val="24"/>
          <w:lang w:val="pt-PT"/>
        </w:rPr>
        <w:t xml:space="preserve"> </w:t>
      </w:r>
      <w:r>
        <w:rPr>
          <w:rFonts w:hint="default" w:ascii="Book Antiqua" w:hAnsi="Book Antiqua"/>
          <w:color w:val="000000"/>
          <w:sz w:val="24"/>
          <w:szCs w:val="24"/>
        </w:rPr>
        <w:t>a seguinte recomendação: “Que a 1ª Revisão do Plano Diretor</w:t>
      </w:r>
      <w:r>
        <w:rPr>
          <w:rFonts w:hint="default" w:ascii="Book Antiqua" w:hAnsi="Book Antiqua"/>
          <w:color w:val="000000"/>
          <w:sz w:val="24"/>
          <w:szCs w:val="24"/>
          <w:lang w:val="pt-PT"/>
        </w:rPr>
        <w:t xml:space="preserve"> </w:t>
      </w:r>
      <w:r>
        <w:rPr>
          <w:rFonts w:hint="default" w:ascii="Book Antiqua" w:hAnsi="Book Antiqua"/>
          <w:color w:val="000000"/>
          <w:sz w:val="24"/>
          <w:szCs w:val="24"/>
        </w:rPr>
        <w:t>Municipal seja publicada com o seguinte parágrafo: A delimitação da</w:t>
      </w:r>
      <w:r>
        <w:rPr>
          <w:rFonts w:hint="default" w:ascii="Book Antiqua" w:hAnsi="Book Antiqua"/>
          <w:color w:val="000000"/>
          <w:sz w:val="24"/>
          <w:szCs w:val="24"/>
          <w:lang w:val="pt-PT"/>
        </w:rPr>
        <w:t xml:space="preserve"> </w:t>
      </w:r>
      <w:r>
        <w:rPr>
          <w:rFonts w:hint="default" w:ascii="Book Antiqua" w:hAnsi="Book Antiqua"/>
          <w:color w:val="000000"/>
          <w:sz w:val="24"/>
          <w:szCs w:val="24"/>
        </w:rPr>
        <w:t>Reserva Ecológica Nacional do Concelho de (...) em vigor é a que consta</w:t>
      </w:r>
      <w:r>
        <w:rPr>
          <w:rFonts w:hint="default" w:ascii="Book Antiqua" w:hAnsi="Book Antiqua"/>
          <w:color w:val="000000"/>
          <w:sz w:val="24"/>
          <w:szCs w:val="24"/>
          <w:lang w:val="pt-PT"/>
        </w:rPr>
        <w:t xml:space="preserve"> </w:t>
      </w:r>
      <w:r>
        <w:rPr>
          <w:rFonts w:hint="default" w:ascii="Book Antiqua" w:hAnsi="Book Antiqua"/>
          <w:color w:val="000000"/>
          <w:sz w:val="24"/>
          <w:szCs w:val="24"/>
        </w:rPr>
        <w:t>da Carta aprovada pela Resolução do Conselho de Ministros n.° 57/96,</w:t>
      </w:r>
      <w:r>
        <w:rPr>
          <w:rFonts w:hint="default" w:ascii="Book Antiqua" w:hAnsi="Book Antiqua"/>
          <w:color w:val="000000"/>
          <w:sz w:val="24"/>
          <w:szCs w:val="24"/>
          <w:lang w:val="pt-PT"/>
        </w:rPr>
        <w:t xml:space="preserve"> </w:t>
      </w:r>
      <w:r>
        <w:rPr>
          <w:rFonts w:hint="default" w:ascii="Book Antiqua" w:hAnsi="Book Antiqua"/>
          <w:color w:val="000000"/>
          <w:sz w:val="24"/>
          <w:szCs w:val="24"/>
        </w:rPr>
        <w:t>publicada na I Série B do Diário da República n.° 98, de 26 de abril de</w:t>
      </w:r>
    </w:p>
    <w:p>
      <w:p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rPr>
        <w:t>1996, com as alterações a que se referem os Avisos da Comissão de</w:t>
      </w:r>
      <w:r>
        <w:rPr>
          <w:rFonts w:hint="default" w:ascii="Book Antiqua" w:hAnsi="Book Antiqua"/>
          <w:color w:val="000000"/>
          <w:sz w:val="24"/>
          <w:szCs w:val="24"/>
          <w:lang w:val="pt-PT"/>
        </w:rPr>
        <w:t xml:space="preserve"> </w:t>
      </w:r>
      <w:r>
        <w:rPr>
          <w:rFonts w:hint="default" w:ascii="Book Antiqua" w:hAnsi="Book Antiqua"/>
          <w:color w:val="000000"/>
          <w:sz w:val="24"/>
          <w:szCs w:val="24"/>
        </w:rPr>
        <w:t>Coordenação e Desenvolvimento Regional do Centro n.° 12704/2013,</w:t>
      </w:r>
      <w:r>
        <w:rPr>
          <w:rFonts w:hint="default" w:ascii="Book Antiqua" w:hAnsi="Book Antiqua"/>
          <w:color w:val="000000"/>
          <w:sz w:val="24"/>
          <w:szCs w:val="24"/>
          <w:lang w:val="pt-PT"/>
        </w:rPr>
        <w:t xml:space="preserve"> </w:t>
      </w:r>
      <w:r>
        <w:rPr>
          <w:rFonts w:hint="default" w:ascii="Book Antiqua" w:hAnsi="Book Antiqua"/>
          <w:color w:val="000000"/>
          <w:sz w:val="24"/>
          <w:szCs w:val="24"/>
        </w:rPr>
        <w:t>publicado na 2.a Série do Diário da República n.° 201, de 17 de outubro</w:t>
      </w:r>
      <w:r>
        <w:rPr>
          <w:rFonts w:hint="default" w:ascii="Book Antiqua" w:hAnsi="Book Antiqua"/>
          <w:color w:val="000000"/>
          <w:sz w:val="24"/>
          <w:szCs w:val="24"/>
          <w:lang w:val="pt-PT"/>
        </w:rPr>
        <w:t xml:space="preserve"> </w:t>
      </w:r>
      <w:r>
        <w:rPr>
          <w:rFonts w:hint="default" w:ascii="Book Antiqua" w:hAnsi="Book Antiqua"/>
          <w:color w:val="000000"/>
          <w:sz w:val="24"/>
          <w:szCs w:val="24"/>
        </w:rPr>
        <w:t>e n.° 13870/2013, publicado na 2 a Série do Diário da República n.°</w:t>
      </w:r>
      <w:r>
        <w:rPr>
          <w:rFonts w:hint="default" w:ascii="Book Antiqua" w:hAnsi="Book Antiqua"/>
          <w:color w:val="000000"/>
          <w:sz w:val="24"/>
          <w:szCs w:val="24"/>
          <w:lang w:val="pt-PT"/>
        </w:rPr>
        <w:t xml:space="preserve"> </w:t>
      </w:r>
      <w:r>
        <w:rPr>
          <w:rFonts w:hint="default" w:ascii="Book Antiqua" w:hAnsi="Book Antiqua"/>
          <w:color w:val="000000"/>
          <w:sz w:val="24"/>
          <w:szCs w:val="24"/>
        </w:rPr>
        <w:t>201, de 17 de outubro e n.° 13870/2013, publicado na 2 a Série do</w:t>
      </w:r>
      <w:r>
        <w:rPr>
          <w:rFonts w:hint="default" w:ascii="Book Antiqua" w:hAnsi="Book Antiqua"/>
          <w:color w:val="000000"/>
          <w:sz w:val="24"/>
          <w:szCs w:val="24"/>
          <w:lang w:val="pt-PT"/>
        </w:rPr>
        <w:t xml:space="preserve"> </w:t>
      </w:r>
      <w:r>
        <w:rPr>
          <w:rFonts w:hint="default" w:ascii="Book Antiqua" w:hAnsi="Book Antiqua"/>
          <w:color w:val="000000"/>
          <w:sz w:val="24"/>
          <w:szCs w:val="24"/>
        </w:rPr>
        <w:t>Diário da República n.° 221, de 14 de novembro de 2013, até que a</w:t>
      </w:r>
      <w:r>
        <w:rPr>
          <w:rFonts w:hint="default" w:ascii="Book Antiqua" w:hAnsi="Book Antiqua"/>
          <w:color w:val="000000"/>
          <w:sz w:val="24"/>
          <w:szCs w:val="24"/>
          <w:lang w:val="pt-PT"/>
        </w:rPr>
        <w:t xml:space="preserve"> </w:t>
      </w:r>
      <w:r>
        <w:rPr>
          <w:rFonts w:hint="default" w:ascii="Book Antiqua" w:hAnsi="Book Antiqua"/>
          <w:color w:val="000000"/>
          <w:sz w:val="24"/>
          <w:szCs w:val="24"/>
        </w:rPr>
        <w:t>nova Carta da Reserva Ecológica Nacional de (...) seja publicada.” (cfr.fls. 1710 e ss do processo administrativo);</w:t>
      </w:r>
    </w:p>
    <w:p>
      <w:pPr>
        <w:numPr>
          <w:ilvl w:val="0"/>
          <w:numId w:val="1"/>
        </w:num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rPr>
        <w:t>A deliberação indicada na alínea anterior foi publicada no</w:t>
      </w:r>
      <w:r>
        <w:rPr>
          <w:rFonts w:hint="default" w:ascii="Book Antiqua" w:hAnsi="Book Antiqua"/>
          <w:color w:val="000000"/>
          <w:sz w:val="24"/>
          <w:szCs w:val="24"/>
          <w:lang w:val="pt-PT"/>
        </w:rPr>
        <w:t xml:space="preserve"> </w:t>
      </w:r>
      <w:r>
        <w:rPr>
          <w:rFonts w:hint="default" w:ascii="Book Antiqua" w:hAnsi="Book Antiqua"/>
          <w:color w:val="000000"/>
          <w:sz w:val="24"/>
          <w:szCs w:val="24"/>
        </w:rPr>
        <w:t>Diário da República, 2.a Série, n.° 163, de 21 de agosto de</w:t>
      </w:r>
      <w:r>
        <w:rPr>
          <w:rFonts w:hint="default" w:ascii="Book Antiqua" w:hAnsi="Book Antiqua"/>
          <w:color w:val="000000"/>
          <w:sz w:val="24"/>
          <w:szCs w:val="24"/>
          <w:lang w:val="pt-PT"/>
        </w:rPr>
        <w:t xml:space="preserve"> </w:t>
      </w:r>
      <w:r>
        <w:rPr>
          <w:rFonts w:hint="default" w:ascii="Book Antiqua" w:hAnsi="Book Antiqua"/>
          <w:color w:val="000000"/>
          <w:sz w:val="24"/>
          <w:szCs w:val="24"/>
        </w:rPr>
        <w:t>2015 (cfr. fls. 1717 e ss, do processo administrativo).</w:t>
      </w:r>
    </w:p>
    <w:p>
      <w:pPr>
        <w:numPr>
          <w:ilvl w:val="0"/>
          <w:numId w:val="1"/>
        </w:numPr>
        <w:spacing w:after="0" w:line="360" w:lineRule="auto"/>
        <w:jc w:val="both"/>
        <w:rPr>
          <w:rFonts w:hint="default" w:ascii="Book Antiqua" w:hAnsi="Book Antiqua"/>
          <w:color w:val="000000"/>
          <w:sz w:val="24"/>
          <w:szCs w:val="24"/>
        </w:rPr>
      </w:pPr>
      <w:r>
        <w:rPr>
          <w:rFonts w:hint="default" w:ascii="Book Antiqua" w:hAnsi="Book Antiqua"/>
          <w:color w:val="000000"/>
          <w:sz w:val="24"/>
          <w:szCs w:val="24"/>
          <w:lang w:val="pt-PT"/>
        </w:rPr>
        <w:t>A autora é uma Associação não governamental de defesa do ambiente (ONGA), cujo objeto é “investigar, salvaguardar e dar a conhecer o património biofísico, defendendo e promovendo a conservação de valores naturais e culturais”</w:t>
      </w:r>
    </w:p>
    <w:p>
      <w:pPr>
        <w:spacing w:after="0" w:line="360" w:lineRule="auto"/>
        <w:jc w:val="center"/>
        <w:rPr>
          <w:rFonts w:hint="default" w:ascii="Book Antiqua" w:hAnsi="Book Antiqua"/>
          <w:color w:val="000000"/>
          <w:sz w:val="24"/>
          <w:szCs w:val="24"/>
          <w:lang w:val="pt-PT"/>
        </w:rPr>
      </w:pPr>
      <w:r>
        <w:rPr>
          <w:rFonts w:hint="default" w:ascii="Book Antiqua" w:hAnsi="Book Antiqua"/>
          <w:color w:val="000000"/>
          <w:sz w:val="24"/>
          <w:szCs w:val="24"/>
          <w:lang w:val="pt-PT"/>
        </w:rPr>
        <w:t>*</w:t>
      </w:r>
    </w:p>
    <w:p>
      <w:pPr>
        <w:spacing w:after="0" w:line="360" w:lineRule="auto"/>
        <w:jc w:val="both"/>
        <w:rPr>
          <w:rFonts w:hint="default" w:ascii="Book Antiqua" w:hAnsi="Book Antiqua"/>
          <w:color w:val="000000"/>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Considere que a ação foi intentada pela Globus, Associação Nacional de Conservação da Natureza, contra o Município de XPTO e foi peticionada a  anulação do ato administrativo praticado pelo Município XPTO em 13 de junho de 2014, que deliberou a abertura do período de discussão pública da Proposta final da primeira revisão do Plano Diretor Municipal de (...) e que foi publicado no DR, 2a Série, n°116 de 19 de junho de 2014.</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A autora alegou, em síntese, que à data da prática do ato impugnado, 13 de junho de 2014, ainda não estavam reunidos os pressupostos estabelecidos na lei para que fosse declarado aberto o período da discussão pública da primeira revisão do PDM, designadamente os previstos no art.º77.° do RJIGT que determina que a abertura do período de discussão pública só pode ocorrer “concluído o período de acompanhamento e, quando for o caso, decorrido o período adicional de concertação”.</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Alegou que a deliberação camarária de 13 de junho de 2014, que procedeu à</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abertura do período de discussão pública da proposta de revisão do PDM, violou a lei aplicável, pois que não havia ainda parecer final da Comissão Nacional da Reserva Ecológica Nacional (REN) sobre a delimitação da Reserva Ecológica de Lisboa) Nacional (REN), bem como não havia ainda parecer sobre a delimitação da zona de Reserva Agrícola Nacional.</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A Lei obriga que sempre que a proposta de revisão do PDM implicar a alteração da delimitação da RAN ou da REN, a planta de condicionantes, a submeter à discussão pública dever conter a delimitação da RAN, devidamente aprovada pela Comissão Regional da Reserva Agrícola, e a proposta de delimitação da REN a aprovar por RCM, após o devido parecer da Comissão Nacional da REN, o que não ocorreu não aconteceu no caso.</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Sustentou que colocar a Discussão Publica uma proposta de alteração do Plano sem que estejam reunidas as condições, designadamente as condicionantes, e sem que tenham sido emanados os Pareceres necessários para que tal proposta de alteração seja válida é o mesmo do que coartar o direito de participação dos administrados, porque os mesmos não se podem validamente pronunciar sobre o que ainda não existe.</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Acrescentou que o Município, ao decidir decretar a abertura do período de discussão pública, antes de reunidos todos os pareceres necessários à cabal apreciação das alterações ao PDM propostas, logrou não sujeitar tal revisão do PDM à nova lei dos Solos, entretanto publicada, para que fosse possível o enquadramento do plano na norma transitória expressa no n.° 82 da Lei n.° 31/2014 de 30 de maio de 2014 - Lei de Bases Gerais da Política Pública de Solos de Ordenamento do Território e de Urbanismo, conduta que pode consubstanciar uma fraude à lei.</w:t>
      </w: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p>
    <w:p>
      <w:pPr>
        <w:keepNext w:val="0"/>
        <w:keepLines w:val="0"/>
        <w:pageBreakBefore w:val="0"/>
        <w:widowControl/>
        <w:kinsoku/>
        <w:wordWrap/>
        <w:overflowPunct/>
        <w:topLinePunct w:val="0"/>
        <w:autoSpaceDE/>
        <w:autoSpaceDN/>
        <w:bidi w:val="0"/>
        <w:adjustRightInd/>
        <w:snapToGrid/>
        <w:spacing w:after="0" w:line="360" w:lineRule="auto"/>
        <w:ind w:left="220" w:leftChars="100" w:firstLine="480" w:firstLineChars="200"/>
        <w:jc w:val="both"/>
        <w:textAlignment w:val="auto"/>
        <w:rPr>
          <w:rFonts w:hint="default" w:ascii="Book Antiqua" w:hAnsi="Book Antiqua"/>
          <w:color w:val="000000"/>
          <w:sz w:val="24"/>
          <w:szCs w:val="24"/>
          <w:lang w:val="pt-PT"/>
        </w:rPr>
      </w:pPr>
      <w:r>
        <w:rPr>
          <w:rFonts w:hint="default" w:ascii="Book Antiqua" w:hAnsi="Book Antiqua"/>
          <w:color w:val="000000"/>
          <w:sz w:val="24"/>
          <w:szCs w:val="24"/>
          <w:lang w:val="pt-PT"/>
        </w:rPr>
        <w:t xml:space="preserve">O Réu contestou e invocou as exceções da </w:t>
      </w:r>
      <w:r>
        <w:rPr>
          <w:rFonts w:hint="default" w:ascii="Book Antiqua" w:hAnsi="Book Antiqua"/>
          <w:b/>
          <w:bCs/>
          <w:i w:val="0"/>
          <w:iCs w:val="0"/>
          <w:color w:val="000000"/>
          <w:sz w:val="24"/>
          <w:szCs w:val="24"/>
          <w:lang w:val="pt-PT"/>
        </w:rPr>
        <w:t>ilegitimidade ativa</w:t>
      </w:r>
      <w:r>
        <w:rPr>
          <w:rFonts w:hint="default" w:ascii="Book Antiqua" w:hAnsi="Book Antiqua"/>
          <w:color w:val="000000"/>
          <w:sz w:val="24"/>
          <w:szCs w:val="24"/>
          <w:lang w:val="pt-PT"/>
        </w:rPr>
        <w:t xml:space="preserve"> e da </w:t>
      </w:r>
      <w:r>
        <w:rPr>
          <w:rFonts w:hint="default" w:ascii="Book Antiqua" w:hAnsi="Book Antiqua"/>
          <w:b/>
          <w:bCs/>
          <w:color w:val="000000"/>
          <w:sz w:val="24"/>
          <w:szCs w:val="24"/>
          <w:lang w:val="pt-PT"/>
        </w:rPr>
        <w:t xml:space="preserve">inimpugnabilidade </w:t>
      </w:r>
      <w:r>
        <w:rPr>
          <w:rFonts w:hint="default" w:ascii="Book Antiqua" w:hAnsi="Book Antiqua"/>
          <w:color w:val="000000"/>
          <w:sz w:val="24"/>
          <w:szCs w:val="24"/>
          <w:lang w:val="pt-PT"/>
        </w:rPr>
        <w:t>do ato.</w:t>
      </w:r>
    </w:p>
    <w:p>
      <w:pPr>
        <w:spacing w:after="0" w:line="360" w:lineRule="auto"/>
        <w:jc w:val="both"/>
        <w:rPr>
          <w:rFonts w:ascii="Book Antiqua" w:hAnsi="Book Antiqua"/>
          <w:color w:val="000000"/>
          <w:sz w:val="24"/>
          <w:szCs w:val="24"/>
        </w:rPr>
      </w:pPr>
    </w:p>
    <w:p>
      <w:pPr>
        <w:spacing w:after="0"/>
        <w:rPr>
          <w:rFonts w:ascii="Book Antiqua" w:hAnsi="Book Antiqua"/>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spacing w:after="0"/>
        <w:rPr>
          <w:rFonts w:ascii="Book Antiqua" w:hAnsi="Book Antiqua"/>
          <w:b/>
          <w:sz w:val="24"/>
          <w:szCs w:val="24"/>
        </w:rPr>
      </w:pPr>
    </w:p>
    <w:p>
      <w:pPr>
        <w:jc w:val="both"/>
        <w:rPr>
          <w:rFonts w:ascii="Book Antiqua" w:hAnsi="Book Antiqua"/>
          <w:sz w:val="24"/>
          <w:szCs w:val="24"/>
        </w:rPr>
      </w:pPr>
    </w:p>
    <w:p>
      <w:pPr>
        <w:jc w:val="center"/>
        <w:rPr>
          <w:rFonts w:ascii="Book Antiqua" w:hAnsi="Book Antiqua"/>
          <w:b/>
          <w:sz w:val="24"/>
          <w:szCs w:val="24"/>
        </w:rPr>
      </w:pPr>
      <w:r>
        <w:rPr>
          <w:rFonts w:ascii="Book Antiqua" w:hAnsi="Book Antiqua"/>
          <w:b/>
          <w:sz w:val="24"/>
          <w:szCs w:val="24"/>
        </w:rPr>
        <w:t>Caso 2</w:t>
      </w:r>
    </w:p>
    <w:p>
      <w:pPr>
        <w:jc w:val="center"/>
        <w:rPr>
          <w:rFonts w:ascii="Book Antiqua" w:hAnsi="Book Antiqua"/>
          <w:b/>
          <w:sz w:val="24"/>
          <w:szCs w:val="24"/>
        </w:rPr>
      </w:pPr>
    </w:p>
    <w:p>
      <w:pPr>
        <w:spacing w:after="0" w:line="360" w:lineRule="auto"/>
        <w:jc w:val="both"/>
        <w:rPr>
          <w:rFonts w:ascii="Book Antiqua" w:hAnsi="Book Antiqua"/>
          <w:color w:val="000000"/>
          <w:sz w:val="24"/>
          <w:szCs w:val="24"/>
        </w:rPr>
      </w:pPr>
      <w:r>
        <w:rPr>
          <w:rFonts w:ascii="Book Antiqua" w:hAnsi="Book Antiqua"/>
          <w:color w:val="000000"/>
          <w:sz w:val="24"/>
          <w:szCs w:val="24"/>
        </w:rPr>
        <w:t>Considere o seguinte excerto de factos provados:</w:t>
      </w:r>
    </w:p>
    <w:p>
      <w:pPr>
        <w:jc w:val="both"/>
        <w:rPr>
          <w:rFonts w:ascii="Book Antiqua" w:hAnsi="Book Antiqua"/>
          <w:b/>
          <w:sz w:val="24"/>
          <w:szCs w:val="24"/>
        </w:rPr>
      </w:pPr>
    </w:p>
    <w:p>
      <w:pPr>
        <w:keepNext w:val="0"/>
        <w:keepLines w:val="0"/>
        <w:widowControl/>
        <w:suppressLineNumbers w:val="0"/>
        <w:jc w:val="both"/>
        <w:rPr>
          <w:rFonts w:hint="default" w:ascii="Book Antiqua" w:hAnsi="Book Antiqua" w:eastAsiaTheme="minorHAnsi" w:cstheme="minorBidi"/>
          <w:color w:val="000000"/>
          <w:sz w:val="24"/>
          <w:szCs w:val="24"/>
          <w:lang w:val="pt-PT" w:eastAsia="en-US" w:bidi="ar-SA"/>
        </w:rPr>
      </w:pPr>
      <w:r>
        <w:rPr>
          <w:rFonts w:hint="default" w:ascii="Book Antiqua" w:hAnsi="Book Antiqua" w:eastAsiaTheme="minorHAnsi" w:cstheme="minorBidi"/>
          <w:color w:val="000000"/>
          <w:sz w:val="24"/>
          <w:szCs w:val="24"/>
          <w:lang w:val="en-US" w:eastAsia="zh-CN" w:bidi="ar-SA"/>
        </w:rPr>
        <w:t xml:space="preserve">“1) O Instituto de Mobilidade Terrestre abriu concurso para a instalação de três Centros de </w:t>
      </w:r>
      <w:r>
        <w:rPr>
          <w:rFonts w:hint="default" w:ascii="Book Antiqua" w:hAnsi="Book Antiqua" w:cstheme="minorBidi"/>
          <w:color w:val="000000"/>
          <w:sz w:val="24"/>
          <w:szCs w:val="24"/>
          <w:lang w:val="pt-PT" w:eastAsia="zh-CN" w:bidi="ar-SA"/>
        </w:rPr>
        <w:t>Inspeção</w:t>
      </w:r>
      <w:r>
        <w:rPr>
          <w:rFonts w:hint="default" w:ascii="Book Antiqua" w:hAnsi="Book Antiqua" w:eastAsiaTheme="minorHAnsi" w:cstheme="minorBidi"/>
          <w:color w:val="000000"/>
          <w:sz w:val="24"/>
          <w:szCs w:val="24"/>
          <w:lang w:val="en-US" w:eastAsia="zh-CN" w:bidi="ar-SA"/>
        </w:rPr>
        <w:t xml:space="preserve"> de Veículos Automóveis no Porto, tendo as </w:t>
      </w:r>
      <w:r>
        <w:rPr>
          <w:rFonts w:hint="default" w:ascii="Book Antiqua" w:hAnsi="Book Antiqua" w:cstheme="minorBidi"/>
          <w:color w:val="000000"/>
          <w:sz w:val="24"/>
          <w:szCs w:val="24"/>
          <w:lang w:val="pt-PT" w:eastAsia="zh-CN" w:bidi="ar-SA"/>
        </w:rPr>
        <w:t>respetivas</w:t>
      </w:r>
      <w:r>
        <w:rPr>
          <w:rFonts w:hint="default" w:ascii="Book Antiqua" w:hAnsi="Book Antiqua" w:eastAsiaTheme="minorHAnsi" w:cstheme="minorBidi"/>
          <w:color w:val="000000"/>
          <w:sz w:val="24"/>
          <w:szCs w:val="24"/>
          <w:lang w:val="en-US" w:eastAsia="zh-CN" w:bidi="ar-SA"/>
        </w:rPr>
        <w:t xml:space="preserve"> candidaturas de ser instruídas com uma certidão emitida pela Câmara Municipal do Porto que comprove, de modo claro e inequívoco, que o local proposto reúne as condições necessárias para o efeito e com uma planta de </w:t>
      </w:r>
    </w:p>
    <w:p>
      <w:pPr>
        <w:keepNext w:val="0"/>
        <w:keepLines w:val="0"/>
        <w:widowControl/>
        <w:suppressLineNumbers w:val="0"/>
        <w:jc w:val="both"/>
        <w:rPr>
          <w:rFonts w:hint="default" w:ascii="Book Antiqua" w:hAnsi="Book Antiqua" w:eastAsiaTheme="minorHAnsi" w:cstheme="minorBidi"/>
          <w:color w:val="000000"/>
          <w:sz w:val="24"/>
          <w:szCs w:val="24"/>
          <w:lang w:val="pt-PT" w:eastAsia="en-US" w:bidi="ar-SA"/>
        </w:rPr>
      </w:pPr>
      <w:r>
        <w:rPr>
          <w:rFonts w:hint="default" w:ascii="Book Antiqua" w:hAnsi="Book Antiqua" w:eastAsiaTheme="minorHAnsi" w:cstheme="minorBidi"/>
          <w:color w:val="000000"/>
          <w:sz w:val="24"/>
          <w:szCs w:val="24"/>
          <w:lang w:val="en-US" w:eastAsia="zh-CN" w:bidi="ar-SA"/>
        </w:rPr>
        <w:t xml:space="preserve">localização identificadora do respetivo terreno. </w:t>
      </w:r>
    </w:p>
    <w:p>
      <w:pPr>
        <w:keepNext w:val="0"/>
        <w:keepLines w:val="0"/>
        <w:widowControl/>
        <w:suppressLineNumbers w:val="0"/>
        <w:jc w:val="both"/>
        <w:rPr>
          <w:rFonts w:hint="default" w:ascii="Book Antiqua" w:hAnsi="Book Antiqua" w:eastAsiaTheme="minorHAnsi"/>
          <w:color w:val="000000"/>
          <w:sz w:val="24"/>
          <w:szCs w:val="24"/>
          <w:lang w:val="en-US" w:eastAsia="zh-CN"/>
        </w:rPr>
      </w:pPr>
      <w:r>
        <w:rPr>
          <w:rFonts w:hint="default" w:ascii="Book Antiqua" w:hAnsi="Book Antiqua" w:eastAsiaTheme="minorHAnsi" w:cstheme="minorBidi"/>
          <w:color w:val="000000"/>
          <w:sz w:val="24"/>
          <w:szCs w:val="24"/>
          <w:lang w:val="en-US" w:eastAsia="zh-CN" w:bidi="ar-SA"/>
        </w:rPr>
        <w:t xml:space="preserve">2) Para se candidatar a tal concurso, a Autora apresentou nos </w:t>
      </w:r>
      <w:r>
        <w:rPr>
          <w:rFonts w:hint="default" w:ascii="Book Antiqua" w:hAnsi="Book Antiqua" w:eastAsiaTheme="minorHAnsi" w:cstheme="minorBidi"/>
          <w:color w:val="000000"/>
          <w:sz w:val="24"/>
          <w:szCs w:val="24"/>
          <w:lang w:val="pt-PT" w:eastAsia="zh-CN" w:bidi="ar-SA"/>
        </w:rPr>
        <w:t xml:space="preserve"> </w:t>
      </w:r>
      <w:r>
        <w:rPr>
          <w:rFonts w:hint="default" w:ascii="Book Antiqua" w:hAnsi="Book Antiqua" w:eastAsiaTheme="minorHAnsi" w:cstheme="minorBidi"/>
          <w:color w:val="000000"/>
          <w:sz w:val="24"/>
          <w:szCs w:val="24"/>
          <w:lang w:val="en-US" w:eastAsia="zh-CN" w:bidi="ar-SA"/>
        </w:rPr>
        <w:t xml:space="preserve">serviços competentes da Ré um requerimento (registo interno da </w:t>
      </w:r>
      <w:r>
        <w:rPr>
          <w:rFonts w:hint="default" w:ascii="Book Antiqua" w:hAnsi="Book Antiqua" w:eastAsiaTheme="minorHAnsi" w:cstheme="minorBidi"/>
          <w:color w:val="000000"/>
          <w:sz w:val="24"/>
          <w:szCs w:val="24"/>
          <w:lang w:val="pt-PT" w:eastAsia="zh-CN" w:bidi="ar-SA"/>
        </w:rPr>
        <w:t xml:space="preserve"> </w:t>
      </w:r>
      <w:r>
        <w:rPr>
          <w:rFonts w:hint="default" w:ascii="Book Antiqua" w:hAnsi="Book Antiqua" w:eastAsiaTheme="minorHAnsi" w:cstheme="minorBidi"/>
          <w:color w:val="000000"/>
          <w:sz w:val="24"/>
          <w:szCs w:val="24"/>
          <w:lang w:val="en-US" w:eastAsia="zh-CN" w:bidi="ar-SA"/>
        </w:rPr>
        <w:t>CMP nº</w:t>
      </w:r>
      <w:r>
        <w:rPr>
          <w:rFonts w:hint="default" w:ascii="Book Antiqua" w:hAnsi="Book Antiqua" w:eastAsiaTheme="minorHAnsi" w:cstheme="minorBidi"/>
          <w:color w:val="000000"/>
          <w:sz w:val="24"/>
          <w:szCs w:val="24"/>
          <w:lang w:val="pt-PT" w:eastAsia="zh-CN" w:bidi="ar-SA"/>
        </w:rPr>
        <w:t xml:space="preserve"> </w:t>
      </w:r>
      <w:r>
        <w:rPr>
          <w:rFonts w:hint="default" w:ascii="Book Antiqua" w:hAnsi="Book Antiqua" w:eastAsiaTheme="minorHAnsi" w:cstheme="minorBidi"/>
          <w:color w:val="000000"/>
          <w:sz w:val="24"/>
          <w:szCs w:val="24"/>
          <w:lang w:val="en-US" w:eastAsia="zh-CN" w:bidi="ar-SA"/>
        </w:rPr>
        <w:t>54209/13/CMP), onde aduziu:</w:t>
      </w:r>
      <w:r>
        <w:rPr>
          <w:rFonts w:hint="default" w:ascii="Book Antiqua" w:hAnsi="Book Antiqua" w:eastAsiaTheme="minorHAnsi"/>
          <w:color w:val="000000"/>
          <w:sz w:val="24"/>
          <w:szCs w:val="24"/>
          <w:lang w:val="en-US" w:eastAsia="zh-CN"/>
        </w:rPr>
        <w:t xml:space="preserve">«[. . .) </w:t>
      </w:r>
      <w:r>
        <w:rPr>
          <w:rFonts w:hint="default" w:ascii="Book Antiqua" w:hAnsi="Book Antiqua" w:eastAsiaTheme="minorHAnsi"/>
          <w:i/>
          <w:iCs/>
          <w:color w:val="000000"/>
          <w:sz w:val="24"/>
          <w:szCs w:val="24"/>
          <w:lang w:val="en-US" w:eastAsia="zh-CN"/>
        </w:rPr>
        <w:t>Candidato ao Concurso Público para abertura de Centro de Inspeção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Automóvel e na qualidade de Promitente Comprador; vem por este meio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requerer a V. Exa. que seja emitida Certidão nos termos do n° 5 do Artigo 4°</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da Lei 11/2011 de 26 de Abril e do Decreto Lei</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26/2013 de 19 de Fevereiro,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em como o terreno localizado na Rua ……… reúne as condições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necessárias para instalação de um centro de inspeção.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 implantação do Edifício irá cumprir com todos Requisitos Legais 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Regulamentos Aplicáveis»</w:t>
      </w:r>
      <w:r>
        <w:rPr>
          <w:rFonts w:hint="default" w:ascii="Book Antiqua" w:hAnsi="Book Antiqua" w:eastAsiaTheme="minorHAnsi"/>
          <w:color w:val="000000"/>
          <w:sz w:val="24"/>
          <w:szCs w:val="24"/>
          <w:lang w:val="en-US" w:eastAsia="zh-CN"/>
        </w:rPr>
        <w:t>.</w:t>
      </w:r>
    </w:p>
    <w:p>
      <w:pPr>
        <w:keepNext w:val="0"/>
        <w:keepLines w:val="0"/>
        <w:widowControl/>
        <w:suppressLineNumbers w:val="0"/>
        <w:jc w:val="both"/>
        <w:rPr>
          <w:rFonts w:hint="default" w:ascii="Book Antiqua" w:hAnsi="Book Antiqua" w:eastAsiaTheme="minorHAnsi"/>
          <w:color w:val="000000"/>
          <w:sz w:val="24"/>
          <w:szCs w:val="24"/>
          <w:lang w:val="en-US" w:eastAsia="zh-CN"/>
        </w:rPr>
      </w:pPr>
      <w:r>
        <w:rPr>
          <w:rFonts w:hint="default" w:ascii="Book Antiqua" w:hAnsi="Book Antiqua" w:eastAsiaTheme="minorHAnsi"/>
          <w:color w:val="000000"/>
          <w:sz w:val="24"/>
          <w:szCs w:val="24"/>
          <w:lang w:val="en-US" w:eastAsia="zh-CN"/>
        </w:rPr>
        <w:t>3) Em 17 de Junho de 2013, o Réu Município do Porto emitiu“certidão” com o seguinte conteúdo:</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color w:val="000000"/>
          <w:sz w:val="24"/>
          <w:szCs w:val="24"/>
          <w:lang w:val="en-US" w:eastAsia="zh-CN"/>
        </w:rPr>
        <w:t>“</w:t>
      </w:r>
      <w:r>
        <w:rPr>
          <w:rFonts w:hint="default" w:ascii="Book Antiqua" w:hAnsi="Book Antiqua" w:eastAsiaTheme="minorHAnsi"/>
          <w:i/>
          <w:iCs/>
          <w:color w:val="000000"/>
          <w:sz w:val="24"/>
          <w:szCs w:val="24"/>
          <w:lang w:val="en-US" w:eastAsia="zh-CN"/>
        </w:rPr>
        <w:t>…………, Assistente Técnico, CERTIFICO, de harmonia com o despacho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da Senhora Chefe de Divisão Municipal de Gestão de Procedimentos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Urbanísticos, Arq.ª …………, de dezassete de junho de dois mil e treze,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exarado do requerimento de B…………, Lda., registado sob o número trinta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e nove mil duzentos e quarenta de dois mil e treze, para os devidos efeitos,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ao abrigo do disposto nos artigos 62.º e 63.º do Código do Procedimento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Administrativo e nos termos da alínea e), do n.º 5 da secção I, despacho n.º</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3477/2013, de 5 de Março, que para o terreno assinalado na planta em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anexo, se encontram reunidas as condições para instalação de um CITV.</w:t>
      </w:r>
    </w:p>
    <w:p>
      <w:pPr>
        <w:keepNext w:val="0"/>
        <w:keepLines w:val="0"/>
        <w:widowControl/>
        <w:suppressLineNumbers w:val="0"/>
        <w:jc w:val="both"/>
        <w:rPr>
          <w:rFonts w:hint="default" w:ascii="Book Antiqua" w:hAnsi="Book Antiqua" w:eastAsiaTheme="minorHAnsi"/>
          <w:color w:val="000000"/>
          <w:sz w:val="24"/>
          <w:szCs w:val="24"/>
          <w:lang w:val="en-US" w:eastAsia="zh-CN"/>
        </w:rPr>
      </w:pPr>
      <w:r>
        <w:rPr>
          <w:rFonts w:hint="default" w:ascii="Book Antiqua" w:hAnsi="Book Antiqua" w:eastAsiaTheme="minorHAnsi"/>
          <w:i/>
          <w:iCs/>
          <w:color w:val="000000"/>
          <w:sz w:val="24"/>
          <w:szCs w:val="24"/>
          <w:lang w:val="en-US" w:eastAsia="zh-CN"/>
        </w:rPr>
        <w:t>Mais se certifica que, de acordo com o disposto nos artigos D-3/7.º e D-3/8.º</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do Código Regulamentar do Município do Porto e com o definido na Carta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de Hierarquia da Rede Rodoviária que constitui parte integrante do Plano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Diretor Municipal do Porto, o local em apreço, por ser exclusivamente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servido por um Eixo Urbano Complementar ou Estruturante local, para um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possível CITV a instalar neste local, apenas será possível a prestação de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serviços a veículos ligeiros</w:t>
      </w:r>
      <w:r>
        <w:rPr>
          <w:rFonts w:hint="default" w:ascii="Book Antiqua" w:hAnsi="Book Antiqua" w:eastAsiaTheme="minorHAnsi"/>
          <w:color w:val="000000"/>
          <w:sz w:val="24"/>
          <w:szCs w:val="24"/>
          <w:lang w:val="en-US" w:eastAsia="zh-CN"/>
        </w:rPr>
        <w:t>» (fl. 28 do suporte físico do processo).</w:t>
      </w:r>
    </w:p>
    <w:p>
      <w:pPr>
        <w:keepNext w:val="0"/>
        <w:keepLines w:val="0"/>
        <w:widowControl/>
        <w:suppressLineNumbers w:val="0"/>
        <w:jc w:val="both"/>
        <w:rPr>
          <w:rFonts w:hint="default" w:ascii="Book Antiqua" w:hAnsi="Book Antiqua" w:eastAsiaTheme="minorHAnsi"/>
          <w:color w:val="000000"/>
          <w:sz w:val="24"/>
          <w:szCs w:val="24"/>
          <w:lang w:val="en-US" w:eastAsia="zh-CN"/>
        </w:rPr>
      </w:pPr>
      <w:r>
        <w:rPr>
          <w:rFonts w:hint="default" w:ascii="Book Antiqua" w:hAnsi="Book Antiqua" w:eastAsiaTheme="minorHAnsi"/>
          <w:color w:val="000000"/>
          <w:sz w:val="24"/>
          <w:szCs w:val="24"/>
          <w:lang w:val="en-US" w:eastAsia="zh-CN"/>
        </w:rPr>
        <w:t>4) Em 8 de Abril de 2014, o Réu emitiu “certidão” com o seguinte</w:t>
      </w:r>
      <w:r>
        <w:rPr>
          <w:rFonts w:hint="default" w:ascii="Book Antiqua" w:hAnsi="Book Antiqua" w:eastAsiaTheme="minorHAnsi"/>
          <w:color w:val="000000"/>
          <w:sz w:val="24"/>
          <w:szCs w:val="24"/>
          <w:lang w:val="pt-PT" w:eastAsia="zh-CN"/>
        </w:rPr>
        <w:t xml:space="preserve"> </w:t>
      </w:r>
      <w:r>
        <w:rPr>
          <w:rFonts w:hint="default" w:ascii="Book Antiqua" w:hAnsi="Book Antiqua" w:eastAsiaTheme="minorHAnsi"/>
          <w:color w:val="000000"/>
          <w:sz w:val="24"/>
          <w:szCs w:val="24"/>
          <w:lang w:val="en-US" w:eastAsia="zh-CN"/>
        </w:rPr>
        <w:t>teor:</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color w:val="000000"/>
          <w:sz w:val="24"/>
          <w:szCs w:val="24"/>
          <w:lang w:val="en-US" w:eastAsia="zh-CN"/>
        </w:rPr>
        <w:t>“</w:t>
      </w:r>
      <w:r>
        <w:rPr>
          <w:rFonts w:hint="default" w:ascii="Book Antiqua" w:hAnsi="Book Antiqua" w:eastAsiaTheme="minorHAnsi"/>
          <w:i/>
          <w:iCs/>
          <w:color w:val="000000"/>
          <w:sz w:val="24"/>
          <w:szCs w:val="24"/>
          <w:lang w:val="en-US" w:eastAsia="zh-CN"/>
        </w:rPr>
        <w:t>…………, Assistente Técnica, CERTIFICO, de harmonia com o despacho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da Senhora Chefe de Divisão Municipal de Gestão de Procedimentos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Urbanísticos de 2014/04/08, exarado no requerimento de B…………, Lda,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registado sob o número trinta e oito mil trezentos e quarenta e sete de dois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mil e quatorze, e ao abrigo do disposto nos artigos 62.º e 63.º do Código 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Procedimento Administrativo, que conforme já foi anteriormente certificado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pela Câmara Municipal do Porto, certidão esta comunicada ao requerente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bem como ao IMT, em devido tempo, o terreno em causa encontra-se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localizado dentro da Zona I, que consta no Anexo D do Código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Regulamentar do Município do Porto, zona esta que, nos termos dos artigos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D-3/7º e D-3/8°, se considera como sendo uma zona com fortes restrições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ao trânsito de veículos pesados.</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Foi também emitido, sob a forma de certidão, quais os critérios utilizados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pelo Município para a possibilidade de instalação de CITV's que prestassem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 veículos ligeiros e os que poderiam prestar serviços a veículos ligeiros 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pesados, sendo certo que para o terreno em causa, não se encontram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reunidas as condições para a instalação de um CITV que preste serviços 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veículos ligeiros e pesados. Assim, e com base nestes critérios, certifica-se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que para o terreno em causa, sito na Rua …….. / ………, devidamente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assinalado na planta anexa, à escala 1/1000, apenas poderá ser instalado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um CITV que preste serviços a veículos ligeiros, na medida em que 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terreno em causa se encontra dentro da Zona I, que consta no Anexo D 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Código Regulamentar do Município do Porto, zona esta que, nos termos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dos artigos D-3/7° e D-3/8°, se considera como sendo uma zona com fortes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restrições ao trânsito de veículos pesados.</w:t>
      </w:r>
    </w:p>
    <w:p>
      <w:pPr>
        <w:keepNext w:val="0"/>
        <w:keepLines w:val="0"/>
        <w:widowControl/>
        <w:suppressLineNumbers w:val="0"/>
        <w:jc w:val="both"/>
        <w:rPr>
          <w:rFonts w:hint="default" w:ascii="Book Antiqua" w:hAnsi="Book Antiqua" w:eastAsiaTheme="minorHAnsi"/>
          <w:color w:val="000000"/>
          <w:sz w:val="24"/>
          <w:szCs w:val="24"/>
          <w:lang w:val="en-US" w:eastAsia="zh-CN"/>
        </w:rPr>
      </w:pPr>
      <w:r>
        <w:rPr>
          <w:rFonts w:hint="default" w:ascii="Book Antiqua" w:hAnsi="Book Antiqua" w:eastAsiaTheme="minorHAnsi"/>
          <w:i/>
          <w:iCs/>
          <w:color w:val="000000"/>
          <w:sz w:val="24"/>
          <w:szCs w:val="24"/>
          <w:lang w:val="en-US" w:eastAsia="zh-CN"/>
        </w:rPr>
        <w:t>À presente certidão junto se anexam cópias da planta que consta do Anexo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 do CRMP e da planta de trabalho à escala 1/1000, que numero e rubrico,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num total de duas (2) folhas</w:t>
      </w:r>
      <w:r>
        <w:rPr>
          <w:rFonts w:hint="default" w:ascii="Book Antiqua" w:hAnsi="Book Antiqua" w:eastAsiaTheme="minorHAnsi"/>
          <w:color w:val="000000"/>
          <w:sz w:val="24"/>
          <w:szCs w:val="24"/>
          <w:lang w:val="en-US" w:eastAsia="zh-CN"/>
        </w:rPr>
        <w:t>” - documento de fls. 30 do suporte físico do</w:t>
      </w:r>
      <w:r>
        <w:rPr>
          <w:rFonts w:hint="default" w:ascii="Book Antiqua" w:hAnsi="Book Antiqua" w:eastAsiaTheme="minorHAnsi"/>
          <w:color w:val="000000"/>
          <w:sz w:val="24"/>
          <w:szCs w:val="24"/>
          <w:lang w:val="pt-PT" w:eastAsia="zh-CN"/>
        </w:rPr>
        <w:t xml:space="preserve"> </w:t>
      </w:r>
      <w:r>
        <w:rPr>
          <w:rFonts w:hint="default" w:ascii="Book Antiqua" w:hAnsi="Book Antiqua" w:eastAsiaTheme="minorHAnsi"/>
          <w:color w:val="000000"/>
          <w:sz w:val="24"/>
          <w:szCs w:val="24"/>
          <w:lang w:val="en-US" w:eastAsia="zh-CN"/>
        </w:rPr>
        <w:t>processo.</w:t>
      </w:r>
    </w:p>
    <w:p>
      <w:pPr>
        <w:keepNext w:val="0"/>
        <w:keepLines w:val="0"/>
        <w:widowControl/>
        <w:suppressLineNumbers w:val="0"/>
        <w:jc w:val="both"/>
        <w:rPr>
          <w:rFonts w:hint="default" w:ascii="Book Antiqua" w:hAnsi="Book Antiqua" w:eastAsiaTheme="minorHAnsi"/>
          <w:color w:val="000000"/>
          <w:sz w:val="24"/>
          <w:szCs w:val="24"/>
          <w:lang w:val="en-US" w:eastAsia="zh-CN"/>
        </w:rPr>
      </w:pPr>
      <w:r>
        <w:rPr>
          <w:rFonts w:hint="default" w:ascii="Book Antiqua" w:hAnsi="Book Antiqua" w:eastAsiaTheme="minorHAnsi"/>
          <w:color w:val="000000"/>
          <w:sz w:val="24"/>
          <w:szCs w:val="24"/>
          <w:lang w:val="en-US" w:eastAsia="zh-CN"/>
        </w:rPr>
        <w:t>5) Em 16 de Janeiro de 2014, o Réu Município do Porto emitiu uma</w:t>
      </w:r>
      <w:r>
        <w:rPr>
          <w:rFonts w:hint="default" w:ascii="Book Antiqua" w:hAnsi="Book Antiqua"/>
          <w:color w:val="000000"/>
          <w:sz w:val="24"/>
          <w:szCs w:val="24"/>
          <w:lang w:val="pt-PT" w:eastAsia="zh-CN"/>
        </w:rPr>
        <w:t xml:space="preserve"> </w:t>
      </w:r>
      <w:r>
        <w:rPr>
          <w:rFonts w:hint="default" w:ascii="Book Antiqua" w:hAnsi="Book Antiqua" w:eastAsiaTheme="minorHAnsi"/>
          <w:color w:val="000000"/>
          <w:sz w:val="24"/>
          <w:szCs w:val="24"/>
          <w:lang w:val="en-US" w:eastAsia="zh-CN"/>
        </w:rPr>
        <w:t>"certidão” com o seguinte teor:</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color w:val="000000"/>
          <w:sz w:val="24"/>
          <w:szCs w:val="24"/>
          <w:lang w:val="en-US" w:eastAsia="zh-CN"/>
        </w:rPr>
        <w:t>“</w:t>
      </w:r>
      <w:r>
        <w:rPr>
          <w:rFonts w:hint="default" w:ascii="Book Antiqua" w:hAnsi="Book Antiqua" w:eastAsiaTheme="minorHAnsi"/>
          <w:i/>
          <w:iCs/>
          <w:color w:val="000000"/>
          <w:sz w:val="24"/>
          <w:szCs w:val="24"/>
          <w:lang w:val="en-US" w:eastAsia="zh-CN"/>
        </w:rPr>
        <w:t>…………, Assistente Técnica, CERTIFICO, de harmonia com o despacho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da Senhora Chefe de Divisão Municipal de Gestão de Procedimentos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Urbanísticos de 2014/01/16, exarado no requerimento de A…………, Lda,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registado sob o número quatro mil quatrocentos e quarenta e seis de dois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mil e quatorze, e ao abrigo do disposto nos artigos 62.º e 63.º do Código 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Procedimento Administrativo, que:</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O requerente, na qualidade de concorrente e interessado, no âmbito 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Procedimento Concursal para a atribuição de novos Centros de Inspeção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Técnica de Veículos [CITVs], solicita-nos o esclarecimento e a posição da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Câmara Municipal do Porto, em relação a determinadas matérias,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nomeadamente no que se refere ao teor da certidão emitida para 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requerente B…………, Lda., relativa a um prédio sito na rua do ………, com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o n.º de candidatura 2013051802600000028, e junta para o efeito planta de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localização apresentada pela requerente, para efeitos de candidatura junto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do IMT. O requerente pretende ver esclarecido o facto da certidão emitida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pela CMP ser válida para CITV da categoria B ou apenas para CITV da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categoria A.</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Antes de mais, importa ressalvar que, a estratégia definida pela Câmara 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Porto relativamente é possível instalação de CITV, e quais os tipos de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veículos a que os mesmos poderiam prestar serviços, teve por base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critérios urbanísticos e fundamentalmente a hierarquia da rede rodoviária,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que faz parte integrante do Plano Diretor Municipal.</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A definição desta estratégia foi transversal à Direção Municipal do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Urbanismo e à Direção Municipal da Via Pública, na medida em que, para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além das condicionantes da estrutura viária, existe no Município uma área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devidamente identificada e publicada em regulamento interno, com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restrições à circulação de veículos pesados.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Assim sendo, para além desta área com fortes restrições ao trânsito de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veículos pesados, a CMP definiu ainda que não autorizaria a instalação de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CITV em terrenos que não fossem serviços diretamente por um Eixo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Urbano Estruturante de Articulação Intermunicipal, devidamente</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identificados na carta de hierarquia da rede rodoviária.</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Ou seja, definiu-se que seria admissível a instalação de CITV apenas para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veículos e pesados, quando diretamente servidos por Eixo</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Urbano Estruturante de Articulação Intermunicipal.</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No caso em apreço, a CMP emitiu para a requerente B…………, Lda.,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relativa a um prédio sito na rua do ………, com o n.º de candidatura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2013051802600000028, uma certidão que atesta que para o local em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questão apenas será permitida a Instalação de um CITV para veículos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ligeiros, tendo em conta que o mesmo se encontra localizado na Zona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definida no Código Regulamentar do Município do Porto, nos termos dos</w:t>
      </w:r>
    </w:p>
    <w:p>
      <w:pPr>
        <w:keepNext w:val="0"/>
        <w:keepLines w:val="0"/>
        <w:widowControl/>
        <w:suppressLineNumbers w:val="0"/>
        <w:jc w:val="both"/>
        <w:rPr>
          <w:rFonts w:hint="default" w:ascii="Book Antiqua" w:hAnsi="Book Antiqua" w:eastAsiaTheme="minorHAnsi"/>
          <w:i/>
          <w:iCs/>
          <w:color w:val="000000"/>
          <w:sz w:val="24"/>
          <w:szCs w:val="24"/>
          <w:lang w:val="en-US" w:eastAsia="zh-CN"/>
        </w:rPr>
      </w:pPr>
      <w:r>
        <w:rPr>
          <w:rFonts w:hint="default" w:ascii="Book Antiqua" w:hAnsi="Book Antiqua" w:eastAsiaTheme="minorHAnsi"/>
          <w:i/>
          <w:iCs/>
          <w:color w:val="000000"/>
          <w:sz w:val="24"/>
          <w:szCs w:val="24"/>
          <w:lang w:val="en-US" w:eastAsia="zh-CN"/>
        </w:rPr>
        <w:t>artigos D-317° e D-318°, como zona interdita ao trânsito de veículos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pesados.</w:t>
      </w:r>
    </w:p>
    <w:p>
      <w:pPr>
        <w:keepNext w:val="0"/>
        <w:keepLines w:val="0"/>
        <w:widowControl/>
        <w:suppressLineNumbers w:val="0"/>
        <w:jc w:val="both"/>
        <w:rPr>
          <w:rFonts w:hint="default" w:ascii="Book Antiqua" w:hAnsi="Book Antiqua" w:eastAsiaTheme="minorHAnsi"/>
          <w:i w:val="0"/>
          <w:iCs w:val="0"/>
          <w:color w:val="000000"/>
          <w:sz w:val="24"/>
          <w:szCs w:val="24"/>
          <w:lang w:val="en-US" w:eastAsia="zh-CN"/>
        </w:rPr>
      </w:pPr>
      <w:r>
        <w:rPr>
          <w:rFonts w:hint="default" w:ascii="Book Antiqua" w:hAnsi="Book Antiqua" w:eastAsiaTheme="minorHAnsi"/>
          <w:i/>
          <w:iCs/>
          <w:color w:val="000000"/>
          <w:sz w:val="24"/>
          <w:szCs w:val="24"/>
          <w:lang w:val="en-US" w:eastAsia="zh-CN"/>
        </w:rPr>
        <w:t>A certidão emitida foi atempadamente enviada ao requerente e ao IMT, para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conhecimento, pelo que mais uma vez se reforça que, para o local em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questão, nunca a Autarquia poderá viabilizar a instalação de um CITV para</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veículos ligeiros e pesados,</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sendo apenas possível a instalação de um</w:t>
      </w:r>
      <w:r>
        <w:rPr>
          <w:rFonts w:hint="default" w:ascii="Book Antiqua" w:hAnsi="Book Antiqua" w:eastAsiaTheme="minorHAnsi"/>
          <w:i/>
          <w:iCs/>
          <w:color w:val="000000"/>
          <w:sz w:val="24"/>
          <w:szCs w:val="24"/>
          <w:lang w:val="pt-PT" w:eastAsia="zh-CN"/>
        </w:rPr>
        <w:t xml:space="preserve"> </w:t>
      </w:r>
      <w:r>
        <w:rPr>
          <w:rFonts w:hint="default" w:ascii="Book Antiqua" w:hAnsi="Book Antiqua" w:eastAsiaTheme="minorHAnsi"/>
          <w:i/>
          <w:iCs/>
          <w:color w:val="000000"/>
          <w:sz w:val="24"/>
          <w:szCs w:val="24"/>
          <w:lang w:val="en-US" w:eastAsia="zh-CN"/>
        </w:rPr>
        <w:t xml:space="preserve">CITV para veículos ligeiros» - </w:t>
      </w:r>
      <w:r>
        <w:rPr>
          <w:rFonts w:hint="default" w:ascii="Book Antiqua" w:hAnsi="Book Antiqua" w:eastAsiaTheme="minorHAnsi"/>
          <w:i w:val="0"/>
          <w:iCs w:val="0"/>
          <w:color w:val="000000"/>
          <w:sz w:val="24"/>
          <w:szCs w:val="24"/>
          <w:lang w:val="en-US" w:eastAsia="zh-CN"/>
        </w:rPr>
        <w:t>doc. de fls. 25 e 26 do suporte físico do</w:t>
      </w:r>
      <w:r>
        <w:rPr>
          <w:rFonts w:hint="default" w:ascii="Book Antiqua" w:hAnsi="Book Antiqua" w:eastAsiaTheme="minorHAnsi"/>
          <w:i w:val="0"/>
          <w:iCs w:val="0"/>
          <w:color w:val="000000"/>
          <w:sz w:val="24"/>
          <w:szCs w:val="24"/>
          <w:lang w:val="pt-PT" w:eastAsia="zh-CN"/>
        </w:rPr>
        <w:t xml:space="preserve"> p</w:t>
      </w:r>
      <w:r>
        <w:rPr>
          <w:rFonts w:hint="default" w:ascii="Book Antiqua" w:hAnsi="Book Antiqua" w:eastAsiaTheme="minorHAnsi"/>
          <w:i w:val="0"/>
          <w:iCs w:val="0"/>
          <w:color w:val="000000"/>
          <w:sz w:val="24"/>
          <w:szCs w:val="24"/>
          <w:lang w:val="en-US" w:eastAsia="zh-CN"/>
        </w:rPr>
        <w:t>rocesso.</w:t>
      </w:r>
    </w:p>
    <w:p>
      <w:pPr>
        <w:keepNext w:val="0"/>
        <w:keepLines w:val="0"/>
        <w:widowControl/>
        <w:suppressLineNumbers w:val="0"/>
        <w:jc w:val="both"/>
        <w:rPr>
          <w:rFonts w:hint="default" w:ascii="Book Antiqua" w:hAnsi="Book Antiqua" w:eastAsiaTheme="minorHAnsi"/>
          <w:color w:val="000000"/>
          <w:sz w:val="22"/>
          <w:szCs w:val="22"/>
          <w:lang w:val="en-US" w:eastAsia="zh-CN"/>
        </w:rPr>
      </w:pPr>
    </w:p>
    <w:p>
      <w:pPr>
        <w:keepNext w:val="0"/>
        <w:keepLines w:val="0"/>
        <w:widowControl/>
        <w:suppressLineNumbers w:val="0"/>
        <w:jc w:val="center"/>
        <w:rPr>
          <w:rFonts w:hint="default" w:ascii="Book Antiqua" w:hAnsi="Book Antiqua" w:eastAsiaTheme="minorHAnsi"/>
          <w:color w:val="000000"/>
          <w:sz w:val="22"/>
          <w:szCs w:val="22"/>
          <w:lang w:val="pt-PT" w:eastAsia="zh-CN"/>
        </w:rPr>
      </w:pPr>
    </w:p>
    <w:p>
      <w:pPr>
        <w:keepNext w:val="0"/>
        <w:keepLines w:val="0"/>
        <w:widowControl/>
        <w:suppressLineNumbers w:val="0"/>
        <w:jc w:val="center"/>
        <w:rPr>
          <w:rFonts w:hint="default" w:ascii="Book Antiqua" w:hAnsi="Book Antiqua" w:eastAsiaTheme="minorHAnsi"/>
          <w:color w:val="000000"/>
          <w:sz w:val="22"/>
          <w:szCs w:val="22"/>
          <w:lang w:val="pt-PT" w:eastAsia="zh-CN"/>
        </w:rPr>
      </w:pPr>
      <w:r>
        <w:rPr>
          <w:rFonts w:hint="default" w:ascii="Book Antiqua" w:hAnsi="Book Antiqua" w:eastAsiaTheme="minorHAnsi"/>
          <w:color w:val="000000"/>
          <w:sz w:val="22"/>
          <w:szCs w:val="22"/>
          <w:lang w:val="pt-PT"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eastAsiaTheme="minorHAnsi"/>
          <w:color w:val="000000"/>
          <w:sz w:val="24"/>
          <w:szCs w:val="24"/>
          <w:lang w:val="pt-PT" w:eastAsia="zh-CN"/>
        </w:rPr>
      </w:pPr>
      <w:r>
        <w:rPr>
          <w:rFonts w:hint="default" w:ascii="Book Antiqua" w:hAnsi="Book Antiqua" w:eastAsiaTheme="minorHAnsi"/>
          <w:color w:val="000000"/>
          <w:sz w:val="24"/>
          <w:szCs w:val="24"/>
          <w:lang w:val="pt-PT" w:eastAsia="zh-CN"/>
        </w:rPr>
        <w:t>Considere que na ação administrativa correspondente foi peticionada a declaração de nulidade ou anulação dos atos mencionados nos pontos 3., 4. e 5. do probatório e que pelo Réu, na contestação, foi suscitada a exceção da inimpugnabilidade dos atos impugnados.</w:t>
      </w:r>
    </w:p>
    <w:p>
      <w:pPr>
        <w:jc w:val="both"/>
        <w:rPr>
          <w:rFonts w:hint="default" w:ascii="Book Antiqua" w:hAnsi="Book Antiqua" w:eastAsiaTheme="minorHAnsi" w:cstheme="minorBidi"/>
          <w:color w:val="000000"/>
          <w:sz w:val="24"/>
          <w:szCs w:val="24"/>
          <w:lang w:val="pt-PT" w:eastAsia="en-US" w:bidi="ar-SA"/>
        </w:rPr>
      </w:pPr>
    </w:p>
    <w:p>
      <w:pPr>
        <w:jc w:val="both"/>
        <w:rPr>
          <w:rFonts w:hint="default" w:ascii="Book Antiqua" w:hAnsi="Book Antiqua" w:eastAsiaTheme="minorHAnsi" w:cstheme="minorBidi"/>
          <w:color w:val="000000"/>
          <w:sz w:val="24"/>
          <w:szCs w:val="24"/>
          <w:lang w:val="pt-PT" w:eastAsia="en-US" w:bidi="ar-SA"/>
        </w:rPr>
      </w:pPr>
    </w:p>
    <w:p>
      <w:pPr>
        <w:jc w:val="both"/>
        <w:rPr>
          <w:rFonts w:hint="default" w:ascii="Book Antiqua" w:hAnsi="Book Antiqua" w:eastAsiaTheme="minorHAnsi" w:cstheme="minorBidi"/>
          <w:color w:val="000000"/>
          <w:sz w:val="24"/>
          <w:szCs w:val="24"/>
          <w:lang w:val="pt-PT" w:eastAsia="en-US" w:bidi="ar-SA"/>
        </w:rPr>
      </w:pPr>
    </w:p>
    <w:p>
      <w:pPr>
        <w:jc w:val="both"/>
        <w:rPr>
          <w:rFonts w:hint="default" w:ascii="Book Antiqua" w:hAnsi="Book Antiqua" w:eastAsiaTheme="minorHAnsi" w:cstheme="minorBidi"/>
          <w:color w:val="000000"/>
          <w:sz w:val="24"/>
          <w:szCs w:val="24"/>
          <w:lang w:val="pt-PT" w:eastAsia="en-US" w:bidi="ar-SA"/>
        </w:rPr>
      </w:pPr>
    </w:p>
    <w:p>
      <w:pPr>
        <w:jc w:val="both"/>
        <w:rPr>
          <w:rFonts w:hint="default" w:ascii="Book Antiqua" w:hAnsi="Book Antiqua" w:eastAsiaTheme="minorHAnsi" w:cstheme="minorBidi"/>
          <w:color w:val="000000"/>
          <w:sz w:val="24"/>
          <w:szCs w:val="24"/>
          <w:lang w:val="pt-PT" w:eastAsia="en-US" w:bidi="ar-SA"/>
        </w:rPr>
      </w:pPr>
    </w:p>
    <w:p>
      <w:pPr>
        <w:jc w:val="both"/>
        <w:rPr>
          <w:rFonts w:hint="default" w:ascii="Book Antiqua" w:hAnsi="Book Antiqua" w:eastAsiaTheme="minorHAnsi" w:cstheme="minorBidi"/>
          <w:color w:val="000000"/>
          <w:sz w:val="24"/>
          <w:szCs w:val="24"/>
          <w:lang w:val="pt-PT" w:eastAsia="en-US" w:bidi="ar-SA"/>
        </w:rPr>
      </w:pPr>
    </w:p>
    <w:p>
      <w:pPr>
        <w:jc w:val="both"/>
        <w:rPr>
          <w:rFonts w:hint="default" w:ascii="Book Antiqua" w:hAnsi="Book Antiqua" w:cstheme="minorBidi"/>
          <w:color w:val="000000"/>
          <w:sz w:val="24"/>
          <w:szCs w:val="24"/>
          <w:lang w:val="pt-PT" w:eastAsia="en-US" w:bidi="ar-SA"/>
        </w:rPr>
      </w:pPr>
      <w:r>
        <w:rPr>
          <w:rFonts w:hint="default" w:ascii="Book Antiqua" w:hAnsi="Book Antiqua" w:cstheme="minorBidi"/>
          <w:color w:val="000000"/>
          <w:sz w:val="24"/>
          <w:szCs w:val="24"/>
          <w:lang w:val="pt-PT" w:eastAsia="en-US" w:bidi="ar-SA"/>
        </w:rPr>
        <w:t>II - Invalidade do ato administrativo e afastamento do efeito anulatório</w:t>
      </w:r>
    </w:p>
    <w:p>
      <w:pPr>
        <w:jc w:val="both"/>
        <w:rPr>
          <w:rFonts w:hint="default" w:ascii="Book Antiqua" w:hAnsi="Book Antiqua" w:cstheme="minorBidi"/>
          <w:color w:val="000000"/>
          <w:sz w:val="24"/>
          <w:szCs w:val="24"/>
          <w:lang w:val="pt-PT" w:eastAsia="en-US" w:bidi="ar-SA"/>
        </w:rPr>
      </w:pPr>
    </w:p>
    <w:p>
      <w:pPr>
        <w:jc w:val="center"/>
        <w:rPr>
          <w:rFonts w:hint="default" w:ascii="Book Antiqua" w:hAnsi="Book Antiqua" w:cstheme="minorBidi"/>
          <w:b/>
          <w:bCs/>
          <w:color w:val="000000"/>
          <w:sz w:val="24"/>
          <w:szCs w:val="24"/>
          <w:lang w:val="pt-PT" w:eastAsia="en-US" w:bidi="ar-SA"/>
        </w:rPr>
      </w:pPr>
      <w:r>
        <w:rPr>
          <w:rFonts w:hint="default" w:ascii="Book Antiqua" w:hAnsi="Book Antiqua" w:cstheme="minorBidi"/>
          <w:b/>
          <w:bCs/>
          <w:color w:val="000000"/>
          <w:sz w:val="24"/>
          <w:szCs w:val="24"/>
          <w:lang w:val="pt-PT" w:eastAsia="en-US" w:bidi="ar-SA"/>
        </w:rPr>
        <w:t>Caso 1</w:t>
      </w:r>
    </w:p>
    <w:p>
      <w:pPr>
        <w:jc w:val="both"/>
        <w:rPr>
          <w:rFonts w:hint="default" w:ascii="Book Antiqua" w:hAnsi="Book Antiqua" w:cstheme="minorBidi"/>
          <w:b/>
          <w:bCs/>
          <w:color w:val="000000"/>
          <w:sz w:val="24"/>
          <w:szCs w:val="24"/>
          <w:lang w:val="pt-PT" w:eastAsia="en-US" w:bidi="ar-SA"/>
        </w:rPr>
      </w:pP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color w:val="000000"/>
          <w:sz w:val="24"/>
          <w:szCs w:val="24"/>
          <w:lang w:val="pt-PT" w:eastAsia="en-US"/>
        </w:rPr>
      </w:pPr>
      <w:r>
        <w:rPr>
          <w:rFonts w:hint="default" w:ascii="Book Antiqua" w:hAnsi="Book Antiqua"/>
          <w:b/>
          <w:bCs/>
          <w:color w:val="000000"/>
          <w:sz w:val="24"/>
          <w:szCs w:val="24"/>
          <w:lang w:val="pt-PT" w:eastAsia="en-US"/>
        </w:rPr>
        <w:t>Palmira Silva,</w:t>
      </w:r>
      <w:r>
        <w:rPr>
          <w:rFonts w:hint="default" w:ascii="Book Antiqua" w:hAnsi="Book Antiqua"/>
          <w:color w:val="000000"/>
          <w:sz w:val="24"/>
          <w:szCs w:val="24"/>
          <w:lang w:val="pt-PT" w:eastAsia="en-US"/>
        </w:rPr>
        <w:t xml:space="preserve"> melhor identificada nos autos, intentou a presente ação administrativa contra o MUNICÍPIO DO PORTO, pedindo a anulação do despacho da Vereadora do Pelouro da Habitação e Ação Social da Câmara Municipal do Porto, datada de 31 de janeiro de 2017, que lhe dá ordem de despejo, em virtude da cessação do direito de utilização do referido fogo, propriedade do Município do Porto e afeta à função de habitação social. </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 xml:space="preserve">A Autora funda a sua pretensão no facto de não ser verdade o alegado pelo Réu na fundamentação do ato em crise, porquanto a mesma foi determinada com base na não utilização da habitação por um período superior a seis meses, detenção de fração habitacional no concelho de Matosinhos e a falta de comunicação da situação de impedimento à manutenção do arrendamento apoiado. </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Alegou ainda que o despacho impugnado violou o direito fundamental à habitação, previsto no art. 65º da CRP, na medida em que vive numa situação de pobreza, com elevada precariedade sócio-económica e de total carência habitacional, não tendo qualquer outra habitação ao seu dispor, nem possibilidade de arrendar outra casa, determinando o ato sob impugnação que a autora e a sua filha menor fiquem na rua.</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Alegou ainda que nunca foi notificada para se pronunciar sobre a decisão que determinou o despejo.</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Citado para contestar, o Réu arguiu a exceção de caducidade do direito de ação.</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 xml:space="preserve">A Autora, notificada da contestação para, querendo, no prazo legal, replicar, nada disse. </w:t>
      </w:r>
    </w:p>
    <w:p>
      <w:pPr>
        <w:jc w:val="center"/>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w:t>
      </w:r>
    </w:p>
    <w:p>
      <w:pPr>
        <w:jc w:val="both"/>
        <w:rPr>
          <w:rFonts w:hint="default" w:ascii="Book Antiqua" w:hAnsi="Book Antiqua"/>
          <w:b/>
          <w:bCs/>
          <w:color w:val="000000"/>
          <w:sz w:val="24"/>
          <w:szCs w:val="24"/>
          <w:lang w:val="pt-PT" w:eastAsia="en-US"/>
        </w:rPr>
      </w:pPr>
      <w:r>
        <w:rPr>
          <w:rFonts w:hint="default" w:ascii="Book Antiqua" w:hAnsi="Book Antiqua"/>
          <w:b/>
          <w:bCs/>
          <w:color w:val="000000"/>
          <w:sz w:val="24"/>
          <w:szCs w:val="24"/>
          <w:lang w:val="pt-PT" w:eastAsia="en-US"/>
        </w:rPr>
        <w:t>Factos provados:</w:t>
      </w:r>
    </w:p>
    <w:p>
      <w:pPr>
        <w:jc w:val="both"/>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 xml:space="preserve">1. A Autora é titular do Alvará emitido pela Câmara Municipal do Porto referente à ocupação da casa 71, da entrada 101, do bloco A, da Rua Arnaldo Leite, Aleixo, Porto. </w:t>
      </w:r>
    </w:p>
    <w:p>
      <w:pPr>
        <w:jc w:val="both"/>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 xml:space="preserve">2. A Autora foi notificada do despacho da Vereadora do Pelouro da Habitação e Ação Social da Câmara Municipal do Porto, datada de 31 de janeiro de 2017, que, ao abrigo do art. 28.º da Lei nº 81/2014 de 19.12, na redação dada pela Lei n.º 32/2016 de 24.08, lhe dá ordem de despejo, em virtude da cessação do direito de utilização do referido fogo, propriedade do Município do Porto e afeta à função de habitação social. </w:t>
      </w:r>
    </w:p>
    <w:p>
      <w:pPr>
        <w:jc w:val="both"/>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3. A Autora não foi notificada para se pronunciar, em sede de audiência dos interessados, sobre a decisão que determinou o despejo.</w:t>
      </w:r>
    </w:p>
    <w:p>
      <w:pPr>
        <w:jc w:val="both"/>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 xml:space="preserve">4. A presente ação administrativa especial de pretensão conexa com atos administrativos deu entrada neste tribunal em 09.08.2017; </w:t>
      </w:r>
    </w:p>
    <w:p>
      <w:pPr>
        <w:jc w:val="center"/>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w:t>
      </w:r>
    </w:p>
    <w:p>
      <w:pPr>
        <w:jc w:val="both"/>
        <w:rPr>
          <w:rFonts w:hint="default" w:ascii="Book Antiqua" w:hAnsi="Book Antiqua"/>
          <w:color w:val="000000"/>
          <w:sz w:val="24"/>
          <w:szCs w:val="24"/>
          <w:lang w:val="pt-PT" w:eastAsia="en-US"/>
        </w:rPr>
      </w:pPr>
      <w:r>
        <w:rPr>
          <w:rFonts w:hint="default" w:ascii="Book Antiqua" w:hAnsi="Book Antiqua"/>
          <w:color w:val="000000"/>
          <w:sz w:val="24"/>
          <w:szCs w:val="24"/>
          <w:lang w:val="pt-PT" w:eastAsia="en-US"/>
        </w:rPr>
        <w:t>Supondo que procede a alegação da autora, qual o desvalor jurídico do ato sob impugnação?</w:t>
      </w:r>
    </w:p>
    <w:p>
      <w:pPr>
        <w:jc w:val="both"/>
        <w:rPr>
          <w:rFonts w:hint="default" w:ascii="Book Antiqua" w:hAnsi="Book Antiqua"/>
          <w:color w:val="000000"/>
          <w:sz w:val="24"/>
          <w:szCs w:val="24"/>
          <w:lang w:val="pt-PT" w:eastAsia="en-US"/>
        </w:rPr>
      </w:pPr>
    </w:p>
    <w:p>
      <w:pPr>
        <w:jc w:val="both"/>
        <w:rPr>
          <w:rFonts w:hint="default" w:ascii="Book Antiqua" w:hAnsi="Book Antiqua"/>
          <w:color w:val="000000"/>
          <w:sz w:val="24"/>
          <w:szCs w:val="24"/>
          <w:lang w:val="pt-PT" w:eastAsia="en-US"/>
        </w:rPr>
      </w:pPr>
    </w:p>
    <w:p>
      <w:pPr>
        <w:jc w:val="center"/>
        <w:rPr>
          <w:rFonts w:hint="default" w:ascii="Book Antiqua" w:hAnsi="Book Antiqua"/>
          <w:b/>
          <w:bCs/>
          <w:color w:val="000000"/>
          <w:sz w:val="24"/>
          <w:szCs w:val="24"/>
          <w:lang w:val="pt-PT" w:eastAsia="en-US"/>
        </w:rPr>
      </w:pPr>
      <w:r>
        <w:rPr>
          <w:rFonts w:hint="default" w:ascii="Book Antiqua" w:hAnsi="Book Antiqua"/>
          <w:b/>
          <w:bCs/>
          <w:color w:val="000000"/>
          <w:sz w:val="24"/>
          <w:szCs w:val="24"/>
          <w:lang w:val="pt-PT" w:eastAsia="en-US"/>
        </w:rPr>
        <w:t>Caso 2</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val="en-US" w:eastAsia="pt-PT"/>
        </w:rPr>
      </w:pPr>
      <w:r>
        <w:rPr>
          <w:rFonts w:hint="default" w:ascii="Book Antiqua" w:hAnsi="Book Antiqua" w:cs="Book Antiqua"/>
          <w:color w:val="000000"/>
          <w:sz w:val="24"/>
          <w:szCs w:val="24"/>
        </w:rPr>
        <w:t>An</w:t>
      </w:r>
      <w:r>
        <w:rPr>
          <w:rFonts w:hint="default" w:ascii="Book Antiqua" w:hAnsi="Book Antiqua" w:cs="Book Antiqua"/>
          <w:color w:val="000000"/>
          <w:sz w:val="24"/>
          <w:szCs w:val="24"/>
          <w:lang w:val="pt-PT"/>
        </w:rPr>
        <w:t>tero</w:t>
      </w:r>
      <w:r>
        <w:rPr>
          <w:rFonts w:hint="default" w:ascii="Book Antiqua" w:hAnsi="Book Antiqua" w:cs="Book Antiqua"/>
          <w:color w:val="000000"/>
          <w:sz w:val="24"/>
          <w:szCs w:val="24"/>
        </w:rPr>
        <w:t xml:space="preserve"> Silva veio propor em 1 de Setembro de 2018, ação administrativa contra o município de Arganil,</w:t>
      </w:r>
      <w:r>
        <w:rPr>
          <w:rFonts w:hint="default" w:ascii="Book Antiqua" w:hAnsi="Book Antiqua" w:eastAsia="Times New Roman" w:cs="Book Antiqua"/>
          <w:color w:val="000000"/>
          <w:sz w:val="24"/>
          <w:szCs w:val="24"/>
          <w:lang w:eastAsia="pt-PT"/>
        </w:rPr>
        <w:t xml:space="preserve"> formulando o pedido de anulação do despacho de 7 de Janeiro de 2016 que determinou que o seu exercício de funções enquanto funcionário municipal passasse a ter lugar no Pólo desportivo de Coja e não, como até ali, no Pólo desportivo do Sarzedo</w:t>
      </w:r>
      <w:r>
        <w:rPr>
          <w:rFonts w:hint="default" w:ascii="Book Antiqua" w:hAnsi="Book Antiqua" w:eastAsia="Times New Roman" w:cs="Book Antiqua"/>
          <w:color w:val="000000"/>
          <w:sz w:val="24"/>
          <w:szCs w:val="24"/>
          <w:lang w:val="en-US" w:eastAsia="pt-PT"/>
        </w:rPr>
        <w:t>.</w:t>
      </w:r>
    </w:p>
    <w:p>
      <w:pPr>
        <w:spacing w:before="100" w:beforeAutospacing="1" w:after="100" w:afterAutospacing="1" w:line="360" w:lineRule="auto"/>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ab/>
      </w:r>
      <w:r>
        <w:rPr>
          <w:rFonts w:hint="default" w:ascii="Book Antiqua" w:hAnsi="Book Antiqua" w:eastAsia="Times New Roman" w:cs="Book Antiqua"/>
          <w:color w:val="000000"/>
          <w:sz w:val="24"/>
          <w:szCs w:val="24"/>
          <w:lang w:eastAsia="pt-PT"/>
        </w:rPr>
        <w:t>Alega que aquele despacho é nulo e é assim passível de ser impugnado a todo o tempo, uma vez que:</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 viola o direito ao trabalho e à ocupação efetiva (artigo 59.º/1 da CRP);</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 viola o princípio fundamental da igualdade (artigo 13.º da CRP) já que de todos os outros 4 funcionários municipais residentes no Sarzedo a trabalhar no Polo desportivo do Sarzedo, foi o único a ter de passar a exercer funções em outro local, o Pólo desportivo de Côja, a mais de 15 km de distância;</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 detém conteúdo punitivo (pois aquela decisão deve-se ao facto de ter apoiado outra lista, que não a vencedora nas eleições autárquicas)  e carecia de processo disciplinar prévio, além de que foi preterido o seu direito de defesa e audiência prévia (artigo 269.º, n.º 3, da CRP);</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 detém conteúdo física e juridicamente impossível, pois inexiste concreto serviço para ele desempenhar no Pólo desportivo de Côja.</w:t>
      </w:r>
    </w:p>
    <w:p>
      <w:pPr>
        <w:spacing w:line="360" w:lineRule="auto"/>
        <w:jc w:val="center"/>
        <w:rPr>
          <w:rFonts w:hint="default" w:ascii="Book Antiqua" w:hAnsi="Book Antiqua" w:cs="Book Antiqua"/>
          <w:color w:val="000000"/>
          <w:sz w:val="24"/>
          <w:szCs w:val="24"/>
        </w:rPr>
      </w:pPr>
      <w:r>
        <w:rPr>
          <w:rFonts w:hint="default" w:ascii="Book Antiqua" w:hAnsi="Book Antiqua" w:cs="Book Antiqua"/>
          <w:color w:val="000000"/>
          <w:sz w:val="24"/>
          <w:szCs w:val="24"/>
        </w:rPr>
        <w:t>*</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ab/>
      </w:r>
      <w:r>
        <w:rPr>
          <w:rFonts w:hint="default" w:ascii="Book Antiqua" w:hAnsi="Book Antiqua" w:cs="Book Antiqua"/>
          <w:color w:val="000000"/>
          <w:sz w:val="24"/>
          <w:szCs w:val="24"/>
        </w:rPr>
        <w:t xml:space="preserve">Citado o município de Arganil veio na sua contestação suscitar a intempestividade da </w:t>
      </w:r>
      <w:r>
        <w:rPr>
          <w:rFonts w:hint="default" w:ascii="Book Antiqua" w:hAnsi="Book Antiqua" w:cs="Book Antiqua"/>
          <w:color w:val="000000"/>
          <w:sz w:val="24"/>
          <w:szCs w:val="24"/>
          <w:lang w:val="pt-PT"/>
        </w:rPr>
        <w:t>ação</w:t>
      </w:r>
      <w:r>
        <w:rPr>
          <w:rFonts w:hint="default" w:ascii="Book Antiqua" w:hAnsi="Book Antiqua" w:cs="Book Antiqua"/>
          <w:color w:val="000000"/>
          <w:sz w:val="24"/>
          <w:szCs w:val="24"/>
        </w:rPr>
        <w:t xml:space="preserve"> pois que, refere, não obstante o autor referir que o </w:t>
      </w:r>
      <w:r>
        <w:rPr>
          <w:rFonts w:hint="default" w:ascii="Book Antiqua" w:hAnsi="Book Antiqua" w:cs="Book Antiqua"/>
          <w:color w:val="000000"/>
          <w:sz w:val="24"/>
          <w:szCs w:val="24"/>
          <w:lang w:val="pt-PT"/>
        </w:rPr>
        <w:t>ato</w:t>
      </w:r>
      <w:r>
        <w:rPr>
          <w:rFonts w:hint="default" w:ascii="Book Antiqua" w:hAnsi="Book Antiqua" w:cs="Book Antiqua"/>
          <w:color w:val="000000"/>
          <w:sz w:val="24"/>
          <w:szCs w:val="24"/>
        </w:rPr>
        <w:t xml:space="preserve"> impugnado é nulo, nenhum dos concretos fundamentos invocados é fundamento de nulidade mas apenas de mera anulabilidade. Os </w:t>
      </w:r>
      <w:r>
        <w:rPr>
          <w:rFonts w:hint="default" w:ascii="Book Antiqua" w:hAnsi="Book Antiqua" w:cs="Book Antiqua"/>
          <w:color w:val="000000"/>
          <w:sz w:val="24"/>
          <w:szCs w:val="24"/>
          <w:lang w:val="pt-PT"/>
        </w:rPr>
        <w:t>atos</w:t>
      </w:r>
      <w:r>
        <w:rPr>
          <w:rFonts w:hint="default" w:ascii="Book Antiqua" w:hAnsi="Book Antiqua" w:cs="Book Antiqua"/>
          <w:color w:val="000000"/>
          <w:sz w:val="24"/>
          <w:szCs w:val="24"/>
        </w:rPr>
        <w:t xml:space="preserve"> anuláveis devem ser impugnados em determinado prazo, que tinha decorrido integralmente quando a presente </w:t>
      </w:r>
      <w:r>
        <w:rPr>
          <w:rFonts w:hint="default" w:ascii="Book Antiqua" w:hAnsi="Book Antiqua" w:cs="Book Antiqua"/>
          <w:color w:val="000000"/>
          <w:sz w:val="24"/>
          <w:szCs w:val="24"/>
          <w:lang w:val="pt-PT"/>
        </w:rPr>
        <w:t>ação</w:t>
      </w:r>
      <w:r>
        <w:rPr>
          <w:rFonts w:hint="default" w:ascii="Book Antiqua" w:hAnsi="Book Antiqua" w:cs="Book Antiqua"/>
          <w:color w:val="000000"/>
          <w:sz w:val="24"/>
          <w:szCs w:val="24"/>
        </w:rPr>
        <w:t xml:space="preserve"> deu entrada em juízo.</w:t>
      </w:r>
    </w:p>
    <w:p>
      <w:pPr>
        <w:spacing w:line="360" w:lineRule="auto"/>
        <w:jc w:val="center"/>
        <w:rPr>
          <w:rFonts w:hint="default" w:ascii="Book Antiqua" w:hAnsi="Book Antiqua" w:cs="Book Antiqua"/>
          <w:color w:val="000000"/>
          <w:sz w:val="24"/>
          <w:szCs w:val="24"/>
        </w:rPr>
      </w:pPr>
      <w:r>
        <w:rPr>
          <w:rFonts w:hint="default" w:ascii="Book Antiqua" w:hAnsi="Book Antiqua" w:cs="Book Antiqua"/>
          <w:color w:val="000000"/>
          <w:sz w:val="24"/>
          <w:szCs w:val="24"/>
        </w:rPr>
        <w:t>*</w:t>
      </w:r>
    </w:p>
    <w:p>
      <w:pPr>
        <w:spacing w:line="360" w:lineRule="auto"/>
        <w:rPr>
          <w:rFonts w:hint="default" w:ascii="Book Antiqua" w:hAnsi="Book Antiqua" w:cs="Book Antiqua"/>
          <w:b/>
          <w:color w:val="000000"/>
          <w:sz w:val="24"/>
          <w:szCs w:val="24"/>
          <w:lang w:val="pt-PT"/>
        </w:rPr>
      </w:pPr>
      <w:r>
        <w:rPr>
          <w:rFonts w:hint="default" w:ascii="Book Antiqua" w:hAnsi="Book Antiqua" w:cs="Book Antiqua"/>
          <w:color w:val="000000"/>
          <w:sz w:val="24"/>
          <w:szCs w:val="24"/>
        </w:rPr>
        <w:tab/>
      </w:r>
      <w:r>
        <w:rPr>
          <w:rFonts w:hint="default" w:ascii="Book Antiqua" w:hAnsi="Book Antiqua" w:cs="Book Antiqua"/>
          <w:b/>
          <w:color w:val="000000"/>
          <w:sz w:val="24"/>
          <w:szCs w:val="24"/>
          <w:lang w:val="pt-PT"/>
        </w:rPr>
        <w:t>Factos provados:</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A) Ant</w:t>
      </w:r>
      <w:r>
        <w:rPr>
          <w:rFonts w:hint="default" w:ascii="Book Antiqua" w:hAnsi="Book Antiqua" w:eastAsia="Times New Roman" w:cs="Book Antiqua"/>
          <w:color w:val="000000"/>
          <w:sz w:val="24"/>
          <w:szCs w:val="24"/>
          <w:lang w:val="en-US" w:eastAsia="pt-PT"/>
        </w:rPr>
        <w:t>ero</w:t>
      </w:r>
      <w:r>
        <w:rPr>
          <w:rFonts w:hint="default" w:ascii="Book Antiqua" w:hAnsi="Book Antiqua" w:eastAsia="Times New Roman" w:cs="Book Antiqua"/>
          <w:color w:val="000000"/>
          <w:sz w:val="24"/>
          <w:szCs w:val="24"/>
          <w:lang w:eastAsia="pt-PT"/>
        </w:rPr>
        <w:t xml:space="preserve"> Silva é funcionário do município de Arganil, desde 1 de Fevereiro de 2000.</w:t>
      </w:r>
      <w:r>
        <w:rPr>
          <w:rFonts w:hint="default" w:ascii="Book Antiqua" w:hAnsi="Book Antiqua" w:eastAsia="Times New Roman" w:cs="Book Antiqua"/>
          <w:color w:val="000000"/>
          <w:sz w:val="24"/>
          <w:szCs w:val="24"/>
          <w:lang w:val="en-US" w:eastAsia="pt-PT"/>
        </w:rPr>
        <w:t xml:space="preserve"> </w:t>
      </w:r>
      <w:r>
        <w:rPr>
          <w:rFonts w:hint="default" w:ascii="Book Antiqua" w:hAnsi="Book Antiqua" w:eastAsia="Times New Roman" w:cs="Book Antiqua"/>
          <w:color w:val="000000"/>
          <w:sz w:val="24"/>
          <w:szCs w:val="24"/>
          <w:lang w:eastAsia="pt-PT"/>
        </w:rPr>
        <w:t>Cfr. folhas 1 e 2 do P.A..</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B) Desde 1 de Junho de 2010 que vinha exercendo funções no Pólo desportivo do Sarzedo, em Arganil. Cfr. folhas 3 do P.A..</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C) Em 07.01.2016, pelo Presidente da Câmara Municipal de Arganil foi proferido despacho a determinar que Ant</w:t>
      </w:r>
      <w:r>
        <w:rPr>
          <w:rFonts w:hint="default" w:ascii="Book Antiqua" w:hAnsi="Book Antiqua" w:eastAsia="Times New Roman" w:cs="Book Antiqua"/>
          <w:color w:val="000000"/>
          <w:sz w:val="24"/>
          <w:szCs w:val="24"/>
          <w:lang w:val="en-US" w:eastAsia="pt-PT"/>
        </w:rPr>
        <w:t>ero</w:t>
      </w:r>
      <w:r>
        <w:rPr>
          <w:rFonts w:hint="default" w:ascii="Book Antiqua" w:hAnsi="Book Antiqua" w:eastAsia="Times New Roman" w:cs="Book Antiqua"/>
          <w:color w:val="000000"/>
          <w:sz w:val="24"/>
          <w:szCs w:val="24"/>
          <w:lang w:eastAsia="pt-PT"/>
        </w:rPr>
        <w:t xml:space="preserve"> Silva passasse a exercer as suas funções nas instalações do Pólo desportivo de Côja a partir de 1 de Fevereiro de 2016 “com fundamento na necessidade de reorganizar os serviços, e em face em particular de o técnico superior de desporto Alfredo Silva, que vinha desempenhando funções no Pólo desportivo de Côja, ter falecido no passado mês de Dezembro de 2015”- cfr. fls. 407 do processo físico.</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D) Em 08.01.2016, Ant</w:t>
      </w:r>
      <w:r>
        <w:rPr>
          <w:rFonts w:hint="default" w:ascii="Book Antiqua" w:hAnsi="Book Antiqua" w:eastAsia="Times New Roman" w:cs="Book Antiqua"/>
          <w:color w:val="000000"/>
          <w:sz w:val="24"/>
          <w:szCs w:val="24"/>
          <w:lang w:val="en-US" w:eastAsia="pt-PT"/>
        </w:rPr>
        <w:t>ero</w:t>
      </w:r>
      <w:r>
        <w:rPr>
          <w:rFonts w:hint="default" w:ascii="Book Antiqua" w:hAnsi="Book Antiqua" w:eastAsia="Times New Roman" w:cs="Book Antiqua"/>
          <w:color w:val="000000"/>
          <w:sz w:val="24"/>
          <w:szCs w:val="24"/>
          <w:lang w:eastAsia="pt-PT"/>
        </w:rPr>
        <w:t xml:space="preserve"> Silva teve conhecimento do teor do despacho que antecede - cfr. fls. 408 do processo físico.</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E) Em 01.09.2018, deu entrada neste Tribunal a p.i. que deu origem aos presentes autos - cfr. fls. 2 do processo físico.</w:t>
      </w:r>
    </w:p>
    <w:p>
      <w:pPr>
        <w:spacing w:before="100" w:beforeAutospacing="1" w:after="100" w:afterAutospacing="1" w:line="360" w:lineRule="auto"/>
        <w:ind w:firstLine="708"/>
        <w:jc w:val="both"/>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4"/>
          <w:szCs w:val="24"/>
          <w:lang w:eastAsia="pt-PT"/>
        </w:rPr>
        <w:t>F) Côja dista do Sarzedo 15 km. Acordo.</w:t>
      </w:r>
    </w:p>
    <w:p>
      <w:pPr>
        <w:spacing w:before="100" w:beforeAutospacing="1" w:after="100" w:afterAutospacing="1" w:line="360" w:lineRule="auto"/>
        <w:ind w:firstLine="708"/>
        <w:jc w:val="both"/>
        <w:rPr>
          <w:rFonts w:hint="default" w:ascii="Book Antiqua" w:hAnsi="Book Antiqua" w:eastAsia="Times New Roman" w:cs="Book Antiqua"/>
          <w:color w:val="000000"/>
          <w:sz w:val="27"/>
          <w:szCs w:val="27"/>
          <w:lang w:eastAsia="pt-PT"/>
        </w:rPr>
      </w:pPr>
      <w:r>
        <w:rPr>
          <w:rFonts w:hint="default" w:ascii="Book Antiqua" w:hAnsi="Book Antiqua" w:eastAsia="Times New Roman" w:cs="Book Antiqua"/>
          <w:color w:val="000000"/>
          <w:sz w:val="24"/>
          <w:szCs w:val="24"/>
          <w:lang w:eastAsia="pt-PT"/>
        </w:rPr>
        <w:t>G) Ant</w:t>
      </w:r>
      <w:r>
        <w:rPr>
          <w:rFonts w:hint="default" w:ascii="Book Antiqua" w:hAnsi="Book Antiqua" w:eastAsia="Times New Roman" w:cs="Book Antiqua"/>
          <w:color w:val="000000"/>
          <w:sz w:val="24"/>
          <w:szCs w:val="24"/>
          <w:lang w:val="en-US" w:eastAsia="pt-PT"/>
        </w:rPr>
        <w:t>ero</w:t>
      </w:r>
      <w:r>
        <w:rPr>
          <w:rFonts w:hint="default" w:ascii="Book Antiqua" w:hAnsi="Book Antiqua" w:eastAsia="Times New Roman" w:cs="Book Antiqua"/>
          <w:color w:val="000000"/>
          <w:sz w:val="24"/>
          <w:szCs w:val="24"/>
          <w:lang w:eastAsia="pt-PT"/>
        </w:rPr>
        <w:t xml:space="preserve"> Silva reside no Sarzedo, Arganil.Cfr. documento de folhas 1 do P.A..</w:t>
      </w:r>
    </w:p>
    <w:p>
      <w:pPr>
        <w:spacing w:before="100" w:beforeAutospacing="1" w:after="100" w:afterAutospacing="1" w:line="360" w:lineRule="auto"/>
        <w:ind w:firstLine="708"/>
        <w:jc w:val="center"/>
        <w:rPr>
          <w:rFonts w:hint="default" w:ascii="Book Antiqua" w:hAnsi="Book Antiqua" w:eastAsia="Times New Roman" w:cs="Book Antiqua"/>
          <w:color w:val="000000"/>
          <w:sz w:val="24"/>
          <w:szCs w:val="24"/>
          <w:lang w:eastAsia="pt-PT"/>
        </w:rPr>
      </w:pPr>
      <w:r>
        <w:rPr>
          <w:rFonts w:hint="default" w:ascii="Book Antiqua" w:hAnsi="Book Antiqua" w:eastAsia="Times New Roman" w:cs="Book Antiqua"/>
          <w:color w:val="000000"/>
          <w:sz w:val="27"/>
          <w:szCs w:val="27"/>
          <w:lang w:eastAsia="pt-PT"/>
        </w:rPr>
        <w:t>*</w:t>
      </w:r>
    </w:p>
    <w:p>
      <w:pPr>
        <w:numPr>
          <w:ilvl w:val="0"/>
          <w:numId w:val="2"/>
        </w:numPr>
        <w:spacing w:line="360" w:lineRule="auto"/>
        <w:rPr>
          <w:rFonts w:hint="default" w:ascii="Book Antiqua" w:hAnsi="Book Antiqua" w:cs="Book Antiqua"/>
          <w:color w:val="000000"/>
          <w:sz w:val="24"/>
          <w:szCs w:val="24"/>
          <w:lang w:val="pt-PT"/>
        </w:rPr>
      </w:pPr>
      <w:r>
        <w:rPr>
          <w:rFonts w:hint="default" w:ascii="Book Antiqua" w:hAnsi="Book Antiqua" w:cs="Book Antiqua"/>
          <w:color w:val="000000"/>
          <w:sz w:val="24"/>
          <w:szCs w:val="24"/>
        </w:rPr>
        <w:t>Analise cada uma das causas de invalidade invocadas do ponto de vista do desvalor jurídico que, em abstrato, lhes corresponde</w:t>
      </w:r>
      <w:r>
        <w:rPr>
          <w:rFonts w:hint="default" w:ascii="Book Antiqua" w:hAnsi="Book Antiqua" w:cs="Book Antiqua"/>
          <w:color w:val="000000"/>
          <w:sz w:val="24"/>
          <w:szCs w:val="24"/>
          <w:lang w:val="pt-PT"/>
        </w:rPr>
        <w:t>.</w:t>
      </w:r>
    </w:p>
    <w:p>
      <w:pPr>
        <w:numPr>
          <w:numId w:val="0"/>
        </w:numPr>
        <w:spacing w:line="360" w:lineRule="auto"/>
        <w:rPr>
          <w:rFonts w:hint="default" w:ascii="Book Antiqua" w:hAnsi="Book Antiqua" w:cs="Book Antiqua"/>
          <w:color w:val="000000"/>
          <w:sz w:val="24"/>
          <w:szCs w:val="24"/>
          <w:lang w:val="pt-PT"/>
        </w:rPr>
      </w:pPr>
    </w:p>
    <w:p>
      <w:pPr>
        <w:jc w:val="both"/>
        <w:rPr>
          <w:rFonts w:hint="default" w:ascii="Book Antiqua" w:hAnsi="Book Antiqua"/>
          <w:b/>
          <w:bCs/>
          <w:color w:val="000000"/>
          <w:sz w:val="24"/>
          <w:szCs w:val="24"/>
          <w:lang w:val="pt-PT" w:eastAsia="en-US"/>
        </w:rPr>
      </w:pPr>
    </w:p>
    <w:p>
      <w:pPr>
        <w:jc w:val="center"/>
        <w:rPr>
          <w:rFonts w:hint="default" w:ascii="Book Antiqua" w:hAnsi="Book Antiqua"/>
          <w:b/>
          <w:bCs/>
          <w:color w:val="000000"/>
          <w:sz w:val="24"/>
          <w:szCs w:val="24"/>
          <w:lang w:val="pt-PT" w:eastAsia="en-US"/>
        </w:rPr>
      </w:pPr>
      <w:r>
        <w:rPr>
          <w:rFonts w:hint="default" w:ascii="Book Antiqua" w:hAnsi="Book Antiqua"/>
          <w:b/>
          <w:bCs/>
          <w:color w:val="000000"/>
          <w:sz w:val="24"/>
          <w:szCs w:val="24"/>
          <w:lang w:val="pt-PT" w:eastAsia="en-US"/>
        </w:rPr>
        <w:t>Caso 3</w:t>
      </w:r>
    </w:p>
    <w:p>
      <w:pPr>
        <w:jc w:val="both"/>
        <w:rPr>
          <w:rFonts w:hint="default" w:ascii="Book Antiqua" w:hAnsi="Book Antiqua"/>
          <w:b/>
          <w:bCs/>
          <w:color w:val="000000"/>
          <w:sz w:val="24"/>
          <w:szCs w:val="24"/>
          <w:lang w:val="pt-PT" w:eastAsia="en-US"/>
        </w:rPr>
      </w:pP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b w:val="0"/>
          <w:bCs w:val="0"/>
          <w:color w:val="000000"/>
          <w:sz w:val="24"/>
          <w:szCs w:val="24"/>
          <w:lang w:val="pt-PT" w:eastAsia="en-US"/>
        </w:rPr>
      </w:pPr>
      <w:r>
        <w:rPr>
          <w:rFonts w:hint="default" w:ascii="Book Antiqua" w:hAnsi="Book Antiqua"/>
          <w:b/>
          <w:bCs/>
          <w:color w:val="000000"/>
          <w:sz w:val="24"/>
          <w:szCs w:val="24"/>
          <w:lang w:val="pt-PT" w:eastAsia="en-US"/>
        </w:rPr>
        <w:t>António Silva</w:t>
      </w:r>
      <w:r>
        <w:rPr>
          <w:rFonts w:hint="default" w:ascii="Book Antiqua" w:hAnsi="Book Antiqua"/>
          <w:b w:val="0"/>
          <w:bCs w:val="0"/>
          <w:color w:val="000000"/>
          <w:sz w:val="24"/>
          <w:szCs w:val="24"/>
          <w:lang w:val="pt-PT" w:eastAsia="en-US"/>
        </w:rPr>
        <w:t xml:space="preserve"> vem propor ação administrativa contra o município de Sintra pela qual impugna o “despacho” do Vereador da C. M. Sintra, que, no essencial, se resume a uma assinatura do aludido Vereador na proposta da Diretora do Projeto de Requalificação Urbana da C. M. de Sintra, consubstanciada em “propor que seja decidido superiormente mandar executar as obras previstas no auto de vistoria de 18.08.2017”, ou melhor no “aditamento ao auto de vistoria nº 207”, elaborado pela Comissão de Vistorias. </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Alega o autor que o despacho em crise é nulo por se circunscrever à assinatura do seu autor aposta num retângulo com os dizeres “subdelegação por despacho 37P/2017 da Delegação de Competências por Deliberação Camarária de 28/5/2017, o Sr. Vereador do Pelouro Dr….”, acrescida da data, inserido na Proposta/Proc. Vistoria 207/2014, não constando do ato nem o conteúdo, nem o sentido da decisão, nem o respetivo objeto. Face à ausência do texto da decisão, é impossível determinar com a necessária segurança a efetiva vontade da administração e o conteúdo do ato, pelo que o despacho impugnado é ininteligível e padece assim do vício de violação de lei.</w:t>
      </w:r>
    </w:p>
    <w:p>
      <w:pPr>
        <w:keepNext w:val="0"/>
        <w:keepLines w:val="0"/>
        <w:pageBreakBefore w:val="0"/>
        <w:widowControl/>
        <w:kinsoku/>
        <w:wordWrap/>
        <w:overflowPunct/>
        <w:topLinePunct w:val="0"/>
        <w:autoSpaceDE/>
        <w:autoSpaceDN/>
        <w:bidi w:val="0"/>
        <w:adjustRightInd/>
        <w:snapToGrid/>
        <w:spacing w:line="260" w:lineRule="auto"/>
        <w:ind w:left="220" w:leftChars="100" w:firstLine="480" w:firstLineChars="200"/>
        <w:jc w:val="both"/>
        <w:textAlignment w:val="auto"/>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Citado o município de Sintra veio contestar e pugnar pela improcedência da ação invocando que atenta a localização de aposição da assinatura do despacho impugnado, é clara a concordância com o conteúdo e o sentido da proposta submetida à apreciação superior. É possível deduzir-se pelo contexto envolvente o sentido do ato.</w:t>
      </w:r>
    </w:p>
    <w:p>
      <w:pPr>
        <w:jc w:val="center"/>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w:t>
      </w:r>
    </w:p>
    <w:p>
      <w:pPr>
        <w:jc w:val="both"/>
        <w:rPr>
          <w:rFonts w:hint="default" w:ascii="Book Antiqua" w:hAnsi="Book Antiqua"/>
          <w:b w:val="0"/>
          <w:bCs w:val="0"/>
          <w:color w:val="000000"/>
          <w:sz w:val="24"/>
          <w:szCs w:val="24"/>
          <w:lang w:val="pt-PT" w:eastAsia="en-US"/>
        </w:rPr>
      </w:pPr>
      <w:r>
        <w:rPr>
          <w:rFonts w:hint="default" w:ascii="Book Antiqua" w:hAnsi="Book Antiqua"/>
          <w:b/>
          <w:bCs/>
          <w:color w:val="000000"/>
          <w:sz w:val="24"/>
          <w:szCs w:val="24"/>
          <w:lang w:val="pt-PT" w:eastAsia="en-US"/>
        </w:rPr>
        <w:t xml:space="preserve">Factos provados: </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A - Em 7.6.2014, a inquilina do imóvel sito na Rua …, nº …, em …,  dirigiu ao Presidente da CMS  “pedido de vistoria de estabilidade e salubridade” ao referido prédio.</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B – Em 28.09.2014, a Comissão de Vistorias, lavrou “AUTO DE VISTORIA” relativo ao imóvel supra identificado, onde concluiu que “face às deficiências detetadas, a presente vistoria deverá ser enquadrada no Escalão dois – deficiências que comprometem a salubridade do edifício - e determina que sejam executadas as obras necessárias para eliminar as deficiências constantes do presente auto” – cfr. fls. 13 do Proc. Instrutor, que se reproduz na íntegra.</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C – Pela Coordenadora da Divisão de Habitação da C. M. de Sintra foi prestada a seguinte “INFORMAÇÃO”:</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“1 – Nos termos do artº 10º do RGEU, as Câmaras Municipais poderão, em qualquer altura, determinar em edificações existentes, precedendo vistoria, a execução de obras necessárias para corrigir as más condições de salubridade, solidez e segurança</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 A notificação será feita…</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Assim, proponho que a Câmara delibere nos termos e para efeitos do artº 10º do RGEU….</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À Consideração superior” – fls. 14 do P. Instrutor.</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D - Em 25.01.2015, a CMS deliberou, por unanimidade, aprovar o auto de vistoria e dar cumprimento ao disposto no artº 10º do RGEU – cfr. fls. 16 do Proc. Instrutor.</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E – Em 23.05.2015, foi lavrado auto de notícia por contra-ordenação à ora Autora por falta de execução das obras descriminadas na vistoria – cf. fls. 53 do Proc. Instrutor.</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F – Em 18.08.2017, a Comissão de Vistorias deslocou-se ao imóvel e lavrou um “aditamento ao auto de vistoria nº 207”, onde concluiu nos seguintes termos: “A comissão de vistorias entende que, face às deficiências detetadas, o presente aditamento deverá ser enquadrada no ESCALÃO UM – deficiências que comprometem a estabilidade e/ou segurança do edifício - e determina que sejam executadas as obras necessárias para eliminar as deficiências constantes do presente auto” - fls. 59 e 60 do processo instrutor aqui dadas como reproduzidas.</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G - Em 7.10.2017, a Diretora do Projeto de Requalificação Urbana da C. M. de Sintra emitiu uma “Proposta/Processo de vistoria 207/94” do seguinte teor:</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“1 – Nos termos do artº 10º do RGEU, as Câmaras Municipais poderão, em qualquer altura, determinar, em edificações existentes, precedendo vistoria, a execução de obras necessárias para corrigir as más condições de salubridade, solidez e segurança contra o risco de incêndio.</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2 – A forma de notificação cumprirá...</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3 – Para efeito da alínea b) nº 1 do artº 123º do CPA a notificação será feita...</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4 – Face ao exposto, julga-se de propor que seja decidido superiormente mandar executar as obras previstas no auto de vistoria de 18.08.97, respeitante ao prédio urbano.... ao abrigo do artº 10º do RGEU. O prazo de execução das obras deverá ser de 30 dias.</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O não cumprimento do mandato de notificação constitui violação do artº 10º do RGEU, e contra-ordenação prevista e punida pelo artigo 162º...</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5 – O processo deverá transitar para o PRUR a fim de se notificar o seguinte destinatário, para execução de obras necessárias à eliminação das deficiências explicitadas no auto de vistoria.</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Nome...</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O DIRECTOR DO PROJECTO (assinatura) 27.10.2017” (cf. fls. 61 a 62 do processo instrutor, aqui dadas por reproduzidas na íntegra).</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H – Na “proposta” referenciada em G), a seguir à assinatura do “Director do Projeto e à data nela aposta, consta o seguinte:“SUBDELEGAÇÃO POR DESPACHO Nº 37P/2017 DA DELEGAÇÃO DE COMPETÊNCIAS POR DELIBERAÇÃO CAMARÁRIA DE 28/5/2017</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O SR. VEREADOR DO PELOURO DR. …</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(assinatura)2017.10.08”</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 I – Em 23.10.2017, subscrito pelo “DIRECTOR DO PROJECTO” (Drª Paula Almeida) “POR DELEGAÇÃO DE COMPETÊNCIAS DO SENHOR VEREADOR DO PELOURO Dr. …”, com “aviso de receção” foi remetido à ora recorrida ofício com o seguinte teor: “Assunto: Mandato de notificação nº 712/2017 Processo de notificação nº 360/2017 Processo nº 207/2014</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Nos termos do artº 66º do CPA, aprovado... e relativamente ao processo em epígrafe, notifica-se V. Exª do teor do despacho de 08.10.2017, do Sr. Vereador do Pelouro, conforme consta de fotocópias anexas, as quais fazem parte da presente notificação”. (cf. fls. 63 do proc. Instrutor).</w:t>
      </w:r>
    </w:p>
    <w:p>
      <w:pPr>
        <w:jc w:val="both"/>
        <w:rPr>
          <w:rFonts w:hint="default" w:ascii="Book Antiqua" w:hAnsi="Book Antiqua"/>
          <w:b w:val="0"/>
          <w:bCs w:val="0"/>
          <w:color w:val="000000"/>
          <w:sz w:val="24"/>
          <w:szCs w:val="24"/>
          <w:lang w:val="pt-PT" w:eastAsia="en-US"/>
        </w:rPr>
      </w:pPr>
    </w:p>
    <w:p>
      <w:pPr>
        <w:jc w:val="center"/>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Analise a alegação do autor quanto à invalidade do ato impugnado.</w:t>
      </w:r>
    </w:p>
    <w:p>
      <w:pPr>
        <w:jc w:val="both"/>
        <w:rPr>
          <w:rFonts w:hint="default" w:ascii="Book Antiqua" w:hAnsi="Book Antiqua"/>
          <w:b w:val="0"/>
          <w:bCs w:val="0"/>
          <w:color w:val="000000"/>
          <w:sz w:val="24"/>
          <w:szCs w:val="24"/>
          <w:lang w:val="pt-PT" w:eastAsia="en-US"/>
        </w:rPr>
      </w:pPr>
    </w:p>
    <w:p>
      <w:pPr>
        <w:jc w:val="both"/>
        <w:rPr>
          <w:rFonts w:hint="default" w:ascii="Book Antiqua" w:hAnsi="Book Antiqua"/>
          <w:color w:val="000000"/>
          <w:sz w:val="24"/>
          <w:szCs w:val="24"/>
          <w:lang w:val="pt-PT" w:eastAsia="en-US"/>
        </w:rPr>
      </w:pPr>
    </w:p>
    <w:p>
      <w:pPr>
        <w:jc w:val="center"/>
        <w:rPr>
          <w:rFonts w:hint="default" w:ascii="Book Antiqua" w:hAnsi="Book Antiqua"/>
          <w:b/>
          <w:bCs/>
          <w:color w:val="000000"/>
          <w:sz w:val="24"/>
          <w:szCs w:val="24"/>
          <w:lang w:val="pt-PT" w:eastAsia="en-US"/>
        </w:rPr>
      </w:pPr>
      <w:r>
        <w:rPr>
          <w:rFonts w:hint="default" w:ascii="Book Antiqua" w:hAnsi="Book Antiqua"/>
          <w:b/>
          <w:bCs/>
          <w:color w:val="000000"/>
          <w:sz w:val="24"/>
          <w:szCs w:val="24"/>
          <w:lang w:val="pt-PT" w:eastAsia="en-US"/>
        </w:rPr>
        <w:t>Caso 4</w:t>
      </w:r>
    </w:p>
    <w:p>
      <w:pPr>
        <w:jc w:val="both"/>
        <w:rPr>
          <w:rFonts w:hint="default" w:ascii="Book Antiqua" w:hAnsi="Book Antiqua"/>
          <w:b/>
          <w:bCs/>
          <w:color w:val="000000"/>
          <w:sz w:val="24"/>
          <w:szCs w:val="24"/>
          <w:lang w:val="pt-PT" w:eastAsia="en-US"/>
        </w:rPr>
      </w:pPr>
    </w:p>
    <w:p>
      <w:pPr>
        <w:spacing w:line="360" w:lineRule="auto"/>
        <w:ind w:firstLine="708"/>
        <w:jc w:val="both"/>
        <w:rPr>
          <w:rFonts w:hint="default" w:ascii="Book Antiqua" w:hAnsi="Book Antiqua" w:cs="Book Antiqua"/>
          <w:sz w:val="24"/>
          <w:szCs w:val="24"/>
        </w:rPr>
      </w:pPr>
      <w:r>
        <w:rPr>
          <w:rFonts w:hint="default" w:ascii="Book Antiqua" w:hAnsi="Book Antiqua" w:cs="Book Antiqua"/>
          <w:sz w:val="24"/>
          <w:szCs w:val="24"/>
        </w:rPr>
        <w:t xml:space="preserve">Cristina propôs </w:t>
      </w:r>
      <w:r>
        <w:rPr>
          <w:rFonts w:hint="default" w:ascii="Book Antiqua" w:hAnsi="Book Antiqua" w:cs="Book Antiqua"/>
          <w:sz w:val="24"/>
          <w:szCs w:val="24"/>
          <w:lang w:val="pt-PT"/>
        </w:rPr>
        <w:t>ação</w:t>
      </w:r>
      <w:r>
        <w:rPr>
          <w:rFonts w:hint="default" w:ascii="Book Antiqua" w:hAnsi="Book Antiqua" w:cs="Book Antiqua"/>
          <w:sz w:val="24"/>
          <w:szCs w:val="24"/>
        </w:rPr>
        <w:t xml:space="preserve"> administrativa contra a Universidade dos Açores pela qual impugna o despacho do Reitor da Universidade, datado de 28 de Julho de 2018.</w:t>
      </w:r>
    </w:p>
    <w:p>
      <w:pPr>
        <w:spacing w:line="360" w:lineRule="auto"/>
        <w:ind w:firstLine="708"/>
        <w:jc w:val="both"/>
        <w:rPr>
          <w:rFonts w:hint="default" w:ascii="Book Antiqua" w:hAnsi="Book Antiqua" w:cs="Book Antiqua"/>
          <w:sz w:val="24"/>
          <w:szCs w:val="24"/>
        </w:rPr>
      </w:pPr>
      <w:r>
        <w:rPr>
          <w:rFonts w:hint="default" w:ascii="Book Antiqua" w:hAnsi="Book Antiqua" w:cs="Book Antiqua"/>
          <w:sz w:val="24"/>
          <w:szCs w:val="24"/>
        </w:rPr>
        <w:t xml:space="preserve">Formula o pedido de declaração de inexistência daquele despacho porque o mesmo homologa, refere, uma deliberação inexistente, uma vez </w:t>
      </w:r>
      <w:r>
        <w:rPr>
          <w:rFonts w:hint="default" w:ascii="Book Antiqua" w:hAnsi="Book Antiqua" w:cs="Book Antiqua"/>
          <w:sz w:val="24"/>
          <w:szCs w:val="24"/>
          <w:lang w:val="pt-PT"/>
        </w:rPr>
        <w:t>que</w:t>
      </w:r>
      <w:r>
        <w:rPr>
          <w:rFonts w:hint="default" w:ascii="Book Antiqua" w:hAnsi="Book Antiqua" w:cs="Book Antiqua"/>
          <w:sz w:val="24"/>
          <w:szCs w:val="24"/>
        </w:rPr>
        <w:t xml:space="preserve"> o júri só reuniu formalmente uma vez, tendo inexistido reunião formal deliberativa do júri, enquanto encontro pessoal, solene e formal dos membros do órgão colegial júri.</w:t>
      </w:r>
    </w:p>
    <w:p>
      <w:pPr>
        <w:spacing w:line="360" w:lineRule="auto"/>
        <w:ind w:firstLine="708"/>
        <w:jc w:val="both"/>
        <w:rPr>
          <w:rFonts w:hint="default" w:ascii="Book Antiqua" w:hAnsi="Book Antiqua" w:cs="Book Antiqua"/>
          <w:sz w:val="24"/>
          <w:szCs w:val="24"/>
        </w:rPr>
      </w:pPr>
      <w:r>
        <w:rPr>
          <w:rFonts w:hint="default" w:ascii="Book Antiqua" w:hAnsi="Book Antiqua" w:cs="Book Antiqua"/>
          <w:sz w:val="24"/>
          <w:szCs w:val="24"/>
          <w:lang w:val="pt-PT"/>
        </w:rPr>
        <w:t>A</w:t>
      </w:r>
      <w:r>
        <w:rPr>
          <w:rFonts w:hint="default" w:ascii="Book Antiqua" w:hAnsi="Book Antiqua" w:cs="Book Antiqua"/>
          <w:sz w:val="24"/>
          <w:szCs w:val="24"/>
        </w:rPr>
        <w:t xml:space="preserve"> Universidade dos Açores veio contestar a </w:t>
      </w:r>
      <w:r>
        <w:rPr>
          <w:rFonts w:hint="default" w:ascii="Book Antiqua" w:hAnsi="Book Antiqua" w:cs="Book Antiqua"/>
          <w:sz w:val="24"/>
          <w:szCs w:val="24"/>
          <w:lang w:val="pt-PT"/>
        </w:rPr>
        <w:t>ação</w:t>
      </w:r>
      <w:r>
        <w:rPr>
          <w:rFonts w:hint="default" w:ascii="Book Antiqua" w:hAnsi="Book Antiqua" w:cs="Book Antiqua"/>
          <w:sz w:val="24"/>
          <w:szCs w:val="24"/>
        </w:rPr>
        <w:t xml:space="preserve"> e pugnar pela </w:t>
      </w:r>
      <w:r>
        <w:rPr>
          <w:rFonts w:hint="default" w:ascii="Book Antiqua" w:hAnsi="Book Antiqua" w:cs="Book Antiqua"/>
          <w:sz w:val="24"/>
          <w:szCs w:val="24"/>
          <w:lang w:val="pt-PT"/>
        </w:rPr>
        <w:t>respetiva</w:t>
      </w:r>
      <w:r>
        <w:rPr>
          <w:rFonts w:hint="default" w:ascii="Book Antiqua" w:hAnsi="Book Antiqua" w:cs="Book Antiqua"/>
          <w:sz w:val="24"/>
          <w:szCs w:val="24"/>
        </w:rPr>
        <w:t xml:space="preserve"> improcedência para o que refer</w:t>
      </w:r>
      <w:r>
        <w:rPr>
          <w:rFonts w:hint="default" w:ascii="Book Antiqua" w:hAnsi="Book Antiqua" w:cs="Book Antiqua"/>
          <w:sz w:val="24"/>
          <w:szCs w:val="24"/>
          <w:lang w:val="pt-PT"/>
        </w:rPr>
        <w:t>iu</w:t>
      </w:r>
      <w:r>
        <w:rPr>
          <w:rFonts w:hint="default" w:ascii="Book Antiqua" w:hAnsi="Book Antiqua" w:cs="Book Antiqua"/>
          <w:sz w:val="24"/>
          <w:szCs w:val="24"/>
        </w:rPr>
        <w:t xml:space="preserve">, e em síntese, que é manifesta a existência do </w:t>
      </w:r>
      <w:r>
        <w:rPr>
          <w:rFonts w:hint="default" w:ascii="Book Antiqua" w:hAnsi="Book Antiqua" w:cs="Book Antiqua"/>
          <w:sz w:val="24"/>
          <w:szCs w:val="24"/>
          <w:lang w:val="pt-PT"/>
        </w:rPr>
        <w:t>ato</w:t>
      </w:r>
      <w:r>
        <w:rPr>
          <w:rFonts w:hint="default" w:ascii="Book Antiqua" w:hAnsi="Book Antiqua" w:cs="Book Antiqua"/>
          <w:sz w:val="24"/>
          <w:szCs w:val="24"/>
        </w:rPr>
        <w:t xml:space="preserve"> impugnado porquanto é claro o seu autor (o reitor da universidade dos Açores) o seu conteúdo e </w:t>
      </w:r>
      <w:r>
        <w:rPr>
          <w:rFonts w:hint="default" w:ascii="Book Antiqua" w:hAnsi="Book Antiqua" w:cs="Book Antiqua"/>
          <w:sz w:val="24"/>
          <w:szCs w:val="24"/>
          <w:lang w:val="pt-PT"/>
        </w:rPr>
        <w:t>objeto</w:t>
      </w:r>
      <w:r>
        <w:rPr>
          <w:rFonts w:hint="default" w:ascii="Book Antiqua" w:hAnsi="Book Antiqua" w:cs="Book Antiqua"/>
          <w:sz w:val="24"/>
          <w:szCs w:val="24"/>
        </w:rPr>
        <w:t xml:space="preserve"> (a lista de graduação final do concurso documental para provimento de um lugar de professor associado do grupo de Química, da qual consta o primeiro classificado) e os destinatários do </w:t>
      </w:r>
      <w:r>
        <w:rPr>
          <w:rFonts w:hint="default" w:ascii="Book Antiqua" w:hAnsi="Book Antiqua" w:cs="Book Antiqua"/>
          <w:sz w:val="24"/>
          <w:szCs w:val="24"/>
          <w:lang w:val="pt-PT"/>
        </w:rPr>
        <w:t>ato</w:t>
      </w:r>
      <w:r>
        <w:rPr>
          <w:rFonts w:hint="default" w:ascii="Book Antiqua" w:hAnsi="Book Antiqua" w:cs="Book Antiqua"/>
          <w:sz w:val="24"/>
          <w:szCs w:val="24"/>
        </w:rPr>
        <w:t xml:space="preserve"> (os concorrentes ao concurso). Mais refere que todos os membros do júri votaram, sendo claro qual o respetivo sentido de voto e fundamentos, que constam dos pareceres em anexo ao despacho do reitor.</w:t>
      </w:r>
    </w:p>
    <w:p>
      <w:pPr>
        <w:spacing w:line="360" w:lineRule="auto"/>
        <w:jc w:val="center"/>
        <w:rPr>
          <w:rFonts w:hint="default" w:ascii="Book Antiqua" w:hAnsi="Book Antiqua" w:cs="Book Antiqua"/>
          <w:bCs/>
          <w:iCs/>
          <w:color w:val="000000"/>
          <w:sz w:val="24"/>
          <w:szCs w:val="24"/>
        </w:rPr>
      </w:pPr>
      <w:r>
        <w:rPr>
          <w:rFonts w:hint="default" w:ascii="Book Antiqua" w:hAnsi="Book Antiqua" w:cs="Book Antiqua"/>
          <w:bCs/>
          <w:iCs/>
          <w:color w:val="000000"/>
          <w:sz w:val="24"/>
          <w:szCs w:val="24"/>
        </w:rPr>
        <w:t>*</w:t>
      </w:r>
    </w:p>
    <w:p>
      <w:pPr>
        <w:spacing w:line="360" w:lineRule="auto"/>
        <w:jc w:val="both"/>
        <w:rPr>
          <w:rFonts w:hint="default" w:ascii="Book Antiqua" w:hAnsi="Book Antiqua" w:cs="Book Antiqua"/>
          <w:b/>
          <w:bCs/>
          <w:iCs/>
          <w:color w:val="000000"/>
          <w:sz w:val="24"/>
          <w:szCs w:val="24"/>
          <w:lang w:val="pt-PT"/>
        </w:rPr>
      </w:pPr>
      <w:r>
        <w:rPr>
          <w:rFonts w:hint="default" w:ascii="Book Antiqua" w:hAnsi="Book Antiqua" w:cs="Book Antiqua"/>
          <w:b/>
          <w:bCs/>
          <w:iCs/>
          <w:color w:val="000000"/>
          <w:sz w:val="24"/>
          <w:szCs w:val="24"/>
          <w:lang w:val="pt-PT"/>
        </w:rPr>
        <w:t>Factos Provados:</w:t>
      </w:r>
    </w:p>
    <w:p>
      <w:pPr>
        <w:spacing w:line="360" w:lineRule="auto"/>
        <w:jc w:val="both"/>
        <w:rPr>
          <w:rFonts w:hint="default" w:ascii="Book Antiqua" w:hAnsi="Book Antiqua" w:cs="Book Antiqua"/>
          <w:color w:val="000000"/>
          <w:sz w:val="24"/>
          <w:szCs w:val="24"/>
        </w:rPr>
      </w:pPr>
      <w:r>
        <w:rPr>
          <w:rFonts w:hint="default" w:ascii="Book Antiqua" w:hAnsi="Book Antiqua" w:cs="Book Antiqua"/>
          <w:b/>
          <w:bCs/>
          <w:i/>
          <w:iCs/>
          <w:color w:val="000000"/>
          <w:sz w:val="24"/>
          <w:szCs w:val="24"/>
        </w:rPr>
        <w:t xml:space="preserve">A) </w:t>
      </w:r>
      <w:r>
        <w:rPr>
          <w:rFonts w:hint="default" w:ascii="Book Antiqua" w:hAnsi="Book Antiqua" w:cs="Book Antiqua"/>
          <w:color w:val="000000"/>
          <w:sz w:val="24"/>
          <w:szCs w:val="24"/>
        </w:rPr>
        <w:t>Por edital publicado no DR, 2ª Série, de 5 de Setembro de 2017, foi aberto concurso documental para provimento de um lugar de professor associado do grupo de Química da Universidade dos Açores.</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 xml:space="preserve"> </w:t>
      </w: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B)</w:t>
      </w:r>
      <w:r>
        <w:rPr>
          <w:rFonts w:hint="default" w:ascii="Book Antiqua" w:hAnsi="Book Antiqua" w:cs="Book Antiqua"/>
          <w:color w:val="000000"/>
          <w:sz w:val="24"/>
          <w:szCs w:val="24"/>
        </w:rPr>
        <w:t xml:space="preserve"> Em 15 de Setembro de 2017, pelo reitor da Universidade foi nomeado o Júri do Concurso para professor associado do grupo de Química com a seguinte composição:</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Presidente: João</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Doutora Filipa</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Doutor Augusto</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Doutor José</w:t>
      </w:r>
    </w:p>
    <w:p>
      <w:pPr>
        <w:spacing w:line="360" w:lineRule="auto"/>
        <w:jc w:val="both"/>
        <w:rPr>
          <w:rFonts w:hint="default" w:ascii="Book Antiqua" w:hAnsi="Book Antiqua" w:cs="Book Antiqua"/>
          <w:color w:val="000000"/>
          <w:sz w:val="24"/>
          <w:szCs w:val="24"/>
        </w:rPr>
      </w:pPr>
      <w:r>
        <w:rPr>
          <w:rFonts w:hint="default" w:ascii="Book Antiqua" w:hAnsi="Book Antiqua" w:cs="Book Antiqua"/>
          <w:color w:val="000000"/>
          <w:sz w:val="24"/>
          <w:szCs w:val="24"/>
        </w:rPr>
        <w:t>Doutor Gustavo</w:t>
      </w:r>
    </w:p>
    <w:p>
      <w:pPr>
        <w:spacing w:line="360" w:lineRule="auto"/>
        <w:jc w:val="both"/>
        <w:rPr>
          <w:rFonts w:hint="default" w:ascii="Book Antiqua" w:hAnsi="Book Antiqua" w:cs="Book Antiqua"/>
          <w:b/>
          <w:color w:val="000000"/>
          <w:sz w:val="24"/>
          <w:szCs w:val="24"/>
        </w:rPr>
      </w:pP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C)</w:t>
      </w:r>
      <w:r>
        <w:rPr>
          <w:rFonts w:hint="default" w:ascii="Book Antiqua" w:hAnsi="Book Antiqua" w:cs="Book Antiqua"/>
          <w:color w:val="000000"/>
          <w:sz w:val="24"/>
          <w:szCs w:val="24"/>
        </w:rPr>
        <w:t>Foram opositores ao concurso os candidatos Cristina, Américo e Roberto.</w:t>
      </w:r>
    </w:p>
    <w:p>
      <w:pPr>
        <w:spacing w:line="360" w:lineRule="auto"/>
        <w:jc w:val="both"/>
        <w:rPr>
          <w:rFonts w:hint="default" w:ascii="Book Antiqua" w:hAnsi="Book Antiqua" w:cs="Book Antiqua"/>
          <w:b/>
          <w:bCs/>
          <w:i/>
          <w:iCs/>
          <w:color w:val="000000"/>
          <w:sz w:val="24"/>
          <w:szCs w:val="24"/>
        </w:rPr>
      </w:pP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D)</w:t>
      </w:r>
      <w:r>
        <w:rPr>
          <w:rFonts w:hint="default" w:ascii="Book Antiqua" w:hAnsi="Book Antiqua" w:cs="Book Antiqua"/>
          <w:color w:val="000000"/>
          <w:sz w:val="24"/>
          <w:szCs w:val="24"/>
        </w:rPr>
        <w:t xml:space="preserve"> O júri do concurso, em reunião de 15-10-2017, admitiu os candidatos e procedeu à distribuição do trabalho, tendo ficado acordado que os vogais elaborariam relatórios sobre os candidatos que seriam analisados e discutidos em próxima reunião.</w:t>
      </w:r>
    </w:p>
    <w:p>
      <w:pPr>
        <w:spacing w:line="360" w:lineRule="auto"/>
        <w:jc w:val="both"/>
        <w:rPr>
          <w:rFonts w:hint="default" w:ascii="Book Antiqua" w:hAnsi="Book Antiqua" w:cs="Book Antiqua"/>
          <w:color w:val="000000"/>
          <w:sz w:val="24"/>
          <w:szCs w:val="24"/>
        </w:rPr>
      </w:pP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E)</w:t>
      </w:r>
      <w:r>
        <w:rPr>
          <w:rFonts w:hint="default" w:ascii="Book Antiqua" w:hAnsi="Book Antiqua" w:cs="Book Antiqua"/>
          <w:color w:val="000000"/>
          <w:sz w:val="24"/>
          <w:szCs w:val="24"/>
        </w:rPr>
        <w:t xml:space="preserve"> Todos os vogais elaboraram os pareceres sobre os candidatos, com declaração de voto, na sequência do que o presidente elaborou projecto de relatório final para submeter a audiência prévia.</w:t>
      </w:r>
    </w:p>
    <w:p>
      <w:pPr>
        <w:spacing w:line="360" w:lineRule="auto"/>
        <w:jc w:val="both"/>
        <w:rPr>
          <w:rFonts w:hint="default" w:ascii="Book Antiqua" w:hAnsi="Book Antiqua" w:cs="Book Antiqua"/>
          <w:color w:val="000000"/>
          <w:sz w:val="24"/>
          <w:szCs w:val="24"/>
        </w:rPr>
      </w:pP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F)</w:t>
      </w:r>
      <w:r>
        <w:rPr>
          <w:rFonts w:hint="default" w:ascii="Book Antiqua" w:hAnsi="Book Antiqua" w:cs="Book Antiqua"/>
          <w:color w:val="000000"/>
          <w:sz w:val="24"/>
          <w:szCs w:val="24"/>
        </w:rPr>
        <w:t xml:space="preserve"> No projeto de decisão que constava do relatório submetido a audiência prévia a graduação proposta era a seguinte 1.ª Cristina; 2º Américo e 3.º Roberto.</w:t>
      </w:r>
    </w:p>
    <w:p>
      <w:pPr>
        <w:spacing w:line="360" w:lineRule="auto"/>
        <w:jc w:val="both"/>
        <w:rPr>
          <w:rFonts w:hint="default" w:ascii="Book Antiqua" w:hAnsi="Book Antiqua" w:cs="Book Antiqua"/>
          <w:color w:val="000000"/>
          <w:sz w:val="24"/>
          <w:szCs w:val="24"/>
        </w:rPr>
      </w:pP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G)</w:t>
      </w:r>
      <w:r>
        <w:rPr>
          <w:rFonts w:hint="default" w:ascii="Book Antiqua" w:hAnsi="Book Antiqua" w:cs="Book Antiqua"/>
          <w:color w:val="000000"/>
          <w:sz w:val="24"/>
          <w:szCs w:val="24"/>
        </w:rPr>
        <w:t xml:space="preserve"> Obtidas as pronúncias dos três concorrentes foram as mesmas distribuídas aos vogais, na sequência do que elaboraram novos pareceres individuais escritos, que remeteram ao  presidente do júri.</w:t>
      </w:r>
    </w:p>
    <w:p>
      <w:pPr>
        <w:spacing w:line="360" w:lineRule="auto"/>
        <w:jc w:val="both"/>
        <w:rPr>
          <w:rFonts w:hint="default" w:ascii="Book Antiqua" w:hAnsi="Book Antiqua" w:cs="Book Antiqua"/>
          <w:color w:val="000000"/>
          <w:sz w:val="24"/>
          <w:szCs w:val="24"/>
        </w:rPr>
      </w:pPr>
    </w:p>
    <w:p>
      <w:pPr>
        <w:spacing w:line="360" w:lineRule="auto"/>
        <w:jc w:val="both"/>
        <w:rPr>
          <w:rFonts w:hint="default" w:ascii="Book Antiqua" w:hAnsi="Book Antiqua" w:cs="Book Antiqua"/>
          <w:color w:val="000000"/>
          <w:sz w:val="24"/>
          <w:szCs w:val="24"/>
        </w:rPr>
      </w:pPr>
      <w:r>
        <w:rPr>
          <w:rFonts w:hint="default" w:ascii="Book Antiqua" w:hAnsi="Book Antiqua" w:cs="Book Antiqua"/>
          <w:b/>
          <w:color w:val="000000"/>
          <w:sz w:val="24"/>
          <w:szCs w:val="24"/>
        </w:rPr>
        <w:t>H)</w:t>
      </w:r>
      <w:r>
        <w:rPr>
          <w:rFonts w:hint="default" w:ascii="Book Antiqua" w:hAnsi="Book Antiqua" w:cs="Book Antiqua"/>
          <w:color w:val="000000"/>
          <w:sz w:val="24"/>
          <w:szCs w:val="24"/>
        </w:rPr>
        <w:t xml:space="preserve"> Na sequência do que que o presidente do júri elaborou o texto da “</w:t>
      </w:r>
      <w:r>
        <w:rPr>
          <w:rFonts w:hint="default" w:ascii="Book Antiqua" w:hAnsi="Book Antiqua" w:cs="Book Antiqua"/>
          <w:i/>
          <w:color w:val="000000"/>
          <w:sz w:val="24"/>
          <w:szCs w:val="24"/>
        </w:rPr>
        <w:t>deliberação final</w:t>
      </w:r>
      <w:r>
        <w:rPr>
          <w:rFonts w:hint="default" w:ascii="Book Antiqua" w:hAnsi="Book Antiqua" w:cs="Book Antiqua"/>
          <w:color w:val="000000"/>
          <w:sz w:val="24"/>
          <w:szCs w:val="24"/>
        </w:rPr>
        <w:t xml:space="preserve"> </w:t>
      </w:r>
      <w:r>
        <w:rPr>
          <w:rFonts w:hint="default" w:ascii="Book Antiqua" w:hAnsi="Book Antiqua" w:cs="Book Antiqua"/>
          <w:i/>
          <w:color w:val="000000"/>
          <w:sz w:val="24"/>
          <w:szCs w:val="24"/>
        </w:rPr>
        <w:t>do júri”</w:t>
      </w:r>
      <w:r>
        <w:rPr>
          <w:rFonts w:hint="default" w:ascii="Book Antiqua" w:hAnsi="Book Antiqua" w:cs="Book Antiqua"/>
          <w:color w:val="000000"/>
          <w:sz w:val="24"/>
          <w:szCs w:val="24"/>
        </w:rPr>
        <w:t xml:space="preserve"> anexando aqueles pareceres escritos.</w:t>
      </w:r>
    </w:p>
    <w:p>
      <w:pPr>
        <w:spacing w:line="360" w:lineRule="auto"/>
        <w:jc w:val="both"/>
        <w:rPr>
          <w:rFonts w:hint="default" w:ascii="Book Antiqua" w:hAnsi="Book Antiqua" w:cs="Book Antiqua"/>
          <w:color w:val="000000"/>
          <w:sz w:val="24"/>
          <w:szCs w:val="24"/>
        </w:rPr>
      </w:pPr>
    </w:p>
    <w:p>
      <w:pPr>
        <w:spacing w:line="360" w:lineRule="auto"/>
        <w:jc w:val="both"/>
        <w:rPr>
          <w:rFonts w:hint="default" w:ascii="Book Antiqua" w:hAnsi="Book Antiqua" w:cs="Book Antiqua"/>
          <w:sz w:val="24"/>
          <w:szCs w:val="24"/>
        </w:rPr>
      </w:pPr>
      <w:r>
        <w:rPr>
          <w:rFonts w:hint="default" w:ascii="Book Antiqua" w:hAnsi="Book Antiqua" w:cs="Book Antiqua"/>
          <w:b/>
          <w:sz w:val="24"/>
          <w:szCs w:val="24"/>
        </w:rPr>
        <w:t>I)</w:t>
      </w:r>
      <w:r>
        <w:rPr>
          <w:rFonts w:hint="default" w:ascii="Book Antiqua" w:hAnsi="Book Antiqua" w:cs="Book Antiqua"/>
          <w:sz w:val="24"/>
          <w:szCs w:val="24"/>
        </w:rPr>
        <w:t xml:space="preserve"> A graduação final constante da “</w:t>
      </w:r>
      <w:r>
        <w:rPr>
          <w:rFonts w:hint="default" w:ascii="Book Antiqua" w:hAnsi="Book Antiqua" w:cs="Book Antiqua"/>
          <w:i/>
          <w:sz w:val="24"/>
          <w:szCs w:val="24"/>
        </w:rPr>
        <w:t>deliberação do júri”</w:t>
      </w:r>
      <w:r>
        <w:rPr>
          <w:rFonts w:hint="default" w:ascii="Book Antiqua" w:hAnsi="Book Antiqua" w:cs="Book Antiqua"/>
          <w:sz w:val="24"/>
          <w:szCs w:val="24"/>
        </w:rPr>
        <w:t xml:space="preserve"> foi a seguinte: 1.ºRoberto; 2.º Américo; 3.º Cristina.</w:t>
      </w:r>
    </w:p>
    <w:p>
      <w:pPr>
        <w:spacing w:line="360" w:lineRule="auto"/>
        <w:jc w:val="both"/>
        <w:rPr>
          <w:rFonts w:hint="default" w:ascii="Book Antiqua" w:hAnsi="Book Antiqua" w:cs="Book Antiqua"/>
          <w:b/>
          <w:sz w:val="24"/>
          <w:szCs w:val="24"/>
        </w:rPr>
      </w:pPr>
    </w:p>
    <w:p>
      <w:pPr>
        <w:spacing w:line="360" w:lineRule="auto"/>
        <w:jc w:val="both"/>
        <w:rPr>
          <w:rFonts w:hint="default" w:ascii="Book Antiqua" w:hAnsi="Book Antiqua" w:cs="Book Antiqua"/>
          <w:sz w:val="24"/>
          <w:szCs w:val="24"/>
        </w:rPr>
      </w:pPr>
      <w:r>
        <w:rPr>
          <w:rFonts w:hint="default" w:ascii="Book Antiqua" w:hAnsi="Book Antiqua" w:cs="Book Antiqua"/>
          <w:b/>
          <w:sz w:val="24"/>
          <w:szCs w:val="24"/>
        </w:rPr>
        <w:t>J)”</w:t>
      </w:r>
      <w:r>
        <w:rPr>
          <w:rFonts w:hint="default" w:ascii="Book Antiqua" w:hAnsi="Book Antiqua" w:cs="Book Antiqua"/>
          <w:i/>
          <w:sz w:val="24"/>
          <w:szCs w:val="24"/>
        </w:rPr>
        <w:t>A deliberação do Júri”</w:t>
      </w:r>
      <w:r>
        <w:rPr>
          <w:rFonts w:hint="default" w:ascii="Book Antiqua" w:hAnsi="Book Antiqua" w:cs="Book Antiqua"/>
          <w:sz w:val="24"/>
          <w:szCs w:val="24"/>
        </w:rPr>
        <w:t xml:space="preserve"> foi homologada por despacho do Reitor da Universidade datado de 28 de Julho de 2018.</w:t>
      </w:r>
    </w:p>
    <w:p>
      <w:pPr>
        <w:jc w:val="center"/>
        <w:rPr>
          <w:rFonts w:hint="default" w:ascii="Book Antiqua" w:hAnsi="Book Antiqua"/>
          <w:b/>
          <w:bCs/>
          <w:color w:val="000000"/>
          <w:sz w:val="24"/>
          <w:szCs w:val="24"/>
          <w:lang w:val="pt-PT" w:eastAsia="en-US"/>
        </w:rPr>
      </w:pPr>
      <w:r>
        <w:rPr>
          <w:rFonts w:hint="default" w:ascii="Book Antiqua" w:hAnsi="Book Antiqua"/>
          <w:b/>
          <w:bCs/>
          <w:color w:val="000000"/>
          <w:sz w:val="24"/>
          <w:szCs w:val="24"/>
          <w:lang w:val="pt-PT" w:eastAsia="en-US"/>
        </w:rPr>
        <w:t>*</w:t>
      </w:r>
    </w:p>
    <w:p>
      <w:pPr>
        <w:jc w:val="both"/>
        <w:rPr>
          <w:rFonts w:hint="default" w:ascii="Book Antiqua" w:hAnsi="Book Antiqua"/>
          <w:b w:val="0"/>
          <w:bCs w:val="0"/>
          <w:color w:val="000000"/>
          <w:sz w:val="24"/>
          <w:szCs w:val="24"/>
          <w:lang w:val="pt-PT" w:eastAsia="en-US"/>
        </w:rPr>
      </w:pPr>
      <w:r>
        <w:rPr>
          <w:rFonts w:hint="default" w:ascii="Book Antiqua" w:hAnsi="Book Antiqua"/>
          <w:b w:val="0"/>
          <w:bCs w:val="0"/>
          <w:color w:val="000000"/>
          <w:sz w:val="24"/>
          <w:szCs w:val="24"/>
          <w:lang w:val="pt-PT" w:eastAsia="en-US"/>
        </w:rPr>
        <w:t>Analise a alegação da autora quanto à inexistência do ato.</w:t>
      </w:r>
      <w:bookmarkStart w:id="0" w:name="_GoBack"/>
      <w:bookmarkEnd w:id="0"/>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B0F88"/>
    <w:multiLevelType w:val="singleLevel"/>
    <w:tmpl w:val="CD5B0F88"/>
    <w:lvl w:ilvl="0" w:tentative="0">
      <w:start w:val="1"/>
      <w:numFmt w:val="decimal"/>
      <w:suff w:val="space"/>
      <w:lvlText w:val="%1."/>
      <w:lvlJc w:val="left"/>
    </w:lvl>
  </w:abstractNum>
  <w:abstractNum w:abstractNumId="1">
    <w:nsid w:val="1A31BA1A"/>
    <w:multiLevelType w:val="singleLevel"/>
    <w:tmpl w:val="1A31BA1A"/>
    <w:lvl w:ilvl="0" w:tentative="0">
      <w:start w:val="5"/>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96"/>
    <w:rsid w:val="00016921"/>
    <w:rsid w:val="00395A96"/>
    <w:rsid w:val="0077382C"/>
    <w:rsid w:val="34F07CAA"/>
    <w:rsid w:val="37C26768"/>
    <w:rsid w:val="3DA30A2B"/>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P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customStyle="1" w:styleId="5">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Justica</Company>
  <Pages>8</Pages>
  <Words>1960</Words>
  <Characters>10585</Characters>
  <Lines>88</Lines>
  <Paragraphs>25</Paragraphs>
  <TotalTime>8</TotalTime>
  <ScaleCrop>false</ScaleCrop>
  <LinksUpToDate>false</LinksUpToDate>
  <CharactersWithSpaces>12520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2022-10-19T13:58:00Z</dcterms:created>
  <dc:creator>Ana Carla Palma</dc:creator>
  <cp:lastModifiedBy>ana.c.palma_tf</cp:lastModifiedBy>
  <dcterms:modified xsi:type="dcterms:W3CDTF">2023-12-12T16:59:25Z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2070-12.2.0.13359</vt:lpwstr>
  </property>
  <property fmtid="{D5CDD505-2E9C-101B-9397-08002B2CF9AE}" pid="3" name="ICV">
    <vt:lpwstr>A02AABB9861C47E0AF6EAA87613BFB44_13</vt:lpwstr>
  </property>
</Properties>
</file>