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Book Antiqua" w:hAnsi="Book Antiqua"/>
          <w:b/>
          <w:smallCaps/>
          <w:sz w:val="24"/>
          <w:szCs w:val="24"/>
        </w:rPr>
      </w:pPr>
      <w:r>
        <w:rPr>
          <w:rFonts w:ascii="Book Antiqua" w:hAnsi="Book Antiqua"/>
          <w:b/>
          <w:smallCaps/>
          <w:sz w:val="24"/>
          <w:szCs w:val="24"/>
        </w:rPr>
        <w:t xml:space="preserve"> “</w:t>
      </w:r>
      <w:r>
        <w:rPr>
          <w:rFonts w:hint="default" w:ascii="Book Antiqua" w:hAnsi="Book Antiqua"/>
          <w:b/>
          <w:smallCaps/>
          <w:sz w:val="24"/>
          <w:szCs w:val="24"/>
          <w:lang w:val="pt-PT"/>
        </w:rPr>
        <w:t>Curso intensivo de Direito</w:t>
      </w:r>
      <w:r>
        <w:rPr>
          <w:rFonts w:ascii="Book Antiqua" w:hAnsi="Book Antiqua"/>
          <w:b/>
          <w:smallCaps/>
          <w:sz w:val="24"/>
          <w:szCs w:val="24"/>
        </w:rPr>
        <w:t xml:space="preserve"> Processo Administrativo”</w:t>
      </w:r>
    </w:p>
    <w:p>
      <w:pPr>
        <w:jc w:val="center"/>
        <w:rPr>
          <w:rFonts w:hint="default" w:ascii="Book Antiqua" w:hAnsi="Book Antiqua"/>
          <w:sz w:val="24"/>
          <w:szCs w:val="24"/>
          <w:lang w:val="pt-PT"/>
        </w:rPr>
      </w:pPr>
      <w:r>
        <w:rPr>
          <w:rFonts w:hint="default" w:ascii="Book Antiqua" w:hAnsi="Book Antiqua"/>
          <w:sz w:val="24"/>
          <w:szCs w:val="24"/>
          <w:lang w:val="pt-PT"/>
        </w:rPr>
        <w:t>Lisboa, 13</w:t>
      </w:r>
      <w:r>
        <w:rPr>
          <w:rFonts w:ascii="Book Antiqua" w:hAnsi="Book Antiqua"/>
          <w:sz w:val="24"/>
          <w:szCs w:val="24"/>
        </w:rPr>
        <w:t xml:space="preserve"> de </w:t>
      </w:r>
      <w:r>
        <w:rPr>
          <w:rFonts w:hint="default" w:ascii="Book Antiqua" w:hAnsi="Book Antiqua"/>
          <w:sz w:val="24"/>
          <w:szCs w:val="24"/>
          <w:lang w:val="pt-PT"/>
        </w:rPr>
        <w:t>dezembro de 2023</w:t>
      </w:r>
    </w:p>
    <w:p>
      <w:pPr>
        <w:jc w:val="center"/>
        <w:rPr>
          <w:rFonts w:ascii="Book Antiqua" w:hAnsi="Book Antiqua"/>
          <w:sz w:val="24"/>
          <w:szCs w:val="24"/>
        </w:rPr>
      </w:pPr>
    </w:p>
    <w:p>
      <w:pPr>
        <w:jc w:val="both"/>
        <w:rPr>
          <w:rFonts w:hint="default" w:ascii="Book Antiqua" w:hAnsi="Book Antiqua"/>
          <w:sz w:val="24"/>
          <w:szCs w:val="24"/>
          <w:lang w:val="pt-PT"/>
        </w:rPr>
      </w:pPr>
      <w:r>
        <w:rPr>
          <w:rFonts w:ascii="Book Antiqua" w:hAnsi="Book Antiqua"/>
          <w:sz w:val="24"/>
          <w:szCs w:val="24"/>
        </w:rPr>
        <w:t xml:space="preserve">I - </w:t>
      </w:r>
      <w:r>
        <w:rPr>
          <w:rFonts w:hint="default" w:ascii="Book Antiqua" w:hAnsi="Book Antiqua"/>
          <w:sz w:val="24"/>
          <w:szCs w:val="24"/>
          <w:lang w:val="pt-PT"/>
        </w:rPr>
        <w:t>Pressupostos processuais ação de impugnação de atos</w:t>
      </w:r>
    </w:p>
    <w:p>
      <w:pPr>
        <w:jc w:val="center"/>
        <w:rPr>
          <w:rFonts w:ascii="Book Antiqua" w:hAnsi="Book Antiqua"/>
          <w:b/>
          <w:sz w:val="24"/>
          <w:szCs w:val="24"/>
        </w:rPr>
      </w:pPr>
    </w:p>
    <w:p>
      <w:pPr>
        <w:jc w:val="center"/>
        <w:rPr>
          <w:rFonts w:ascii="Book Antiqua" w:hAnsi="Book Antiqua"/>
          <w:b/>
          <w:sz w:val="24"/>
          <w:szCs w:val="24"/>
        </w:rPr>
      </w:pPr>
      <w:r>
        <w:rPr>
          <w:rFonts w:ascii="Book Antiqua" w:hAnsi="Book Antiqua"/>
          <w:b/>
          <w:sz w:val="24"/>
          <w:szCs w:val="24"/>
        </w:rPr>
        <w:t>Caso 1</w:t>
      </w:r>
    </w:p>
    <w:p>
      <w:pPr>
        <w:jc w:val="center"/>
        <w:rPr>
          <w:rFonts w:ascii="Book Antiqua" w:hAnsi="Book Antiqua"/>
          <w:b/>
          <w:sz w:val="24"/>
          <w:szCs w:val="24"/>
        </w:rPr>
      </w:pPr>
    </w:p>
    <w:p>
      <w:pPr>
        <w:spacing w:after="0" w:line="360" w:lineRule="auto"/>
        <w:jc w:val="both"/>
        <w:rPr>
          <w:rFonts w:ascii="Book Antiqua" w:hAnsi="Book Antiqua"/>
          <w:color w:val="000000"/>
          <w:sz w:val="24"/>
          <w:szCs w:val="24"/>
        </w:rPr>
      </w:pPr>
      <w:r>
        <w:rPr>
          <w:rFonts w:ascii="Book Antiqua" w:hAnsi="Book Antiqua"/>
          <w:color w:val="000000"/>
          <w:sz w:val="24"/>
          <w:szCs w:val="24"/>
        </w:rPr>
        <w:t>Considere o seguinte excerto de factos provados:</w:t>
      </w:r>
    </w:p>
    <w:p>
      <w:pPr>
        <w:spacing w:after="0" w:line="360" w:lineRule="auto"/>
        <w:jc w:val="both"/>
        <w:rPr>
          <w:rFonts w:ascii="Book Antiqua" w:hAnsi="Book Antiqua"/>
          <w:color w:val="000000"/>
          <w:sz w:val="24"/>
          <w:szCs w:val="24"/>
        </w:rPr>
      </w:pPr>
    </w:p>
    <w:p>
      <w:pPr>
        <w:spacing w:after="0" w:line="360" w:lineRule="auto"/>
        <w:jc w:val="both"/>
        <w:rPr>
          <w:rFonts w:hint="default" w:ascii="Book Antiqua" w:hAnsi="Book Antiqua"/>
          <w:color w:val="000000"/>
          <w:sz w:val="24"/>
          <w:szCs w:val="24"/>
        </w:rPr>
      </w:pPr>
      <w:r>
        <w:rPr>
          <w:rFonts w:hint="default" w:ascii="Book Antiqua" w:hAnsi="Book Antiqua"/>
          <w:color w:val="000000"/>
          <w:sz w:val="24"/>
          <w:szCs w:val="24"/>
        </w:rPr>
        <w:t>A) Em 13.06.2014, a Câmara Municipal, em reunião</w:t>
      </w:r>
      <w:r>
        <w:rPr>
          <w:rFonts w:hint="default" w:ascii="Book Antiqua" w:hAnsi="Book Antiqua"/>
          <w:color w:val="000000"/>
          <w:sz w:val="24"/>
          <w:szCs w:val="24"/>
          <w:lang w:val="pt-PT"/>
        </w:rPr>
        <w:t xml:space="preserve"> </w:t>
      </w:r>
      <w:r>
        <w:rPr>
          <w:rFonts w:hint="default" w:ascii="Book Antiqua" w:hAnsi="Book Antiqua"/>
          <w:color w:val="000000"/>
          <w:sz w:val="24"/>
          <w:szCs w:val="24"/>
        </w:rPr>
        <w:t>extraordinária, deliberou proceder à abertura do período de</w:t>
      </w:r>
      <w:r>
        <w:rPr>
          <w:rFonts w:hint="default" w:ascii="Book Antiqua" w:hAnsi="Book Antiqua"/>
          <w:color w:val="000000"/>
          <w:sz w:val="24"/>
          <w:szCs w:val="24"/>
          <w:lang w:val="pt-PT"/>
        </w:rPr>
        <w:t xml:space="preserve"> </w:t>
      </w:r>
      <w:r>
        <w:rPr>
          <w:rFonts w:hint="default" w:ascii="Book Antiqua" w:hAnsi="Book Antiqua"/>
          <w:color w:val="000000"/>
          <w:sz w:val="24"/>
          <w:szCs w:val="24"/>
        </w:rPr>
        <w:t>discussão pública da proposta de revisão do PDM de (...), por</w:t>
      </w:r>
      <w:r>
        <w:rPr>
          <w:rFonts w:hint="default" w:ascii="Book Antiqua" w:hAnsi="Book Antiqua"/>
          <w:color w:val="000000"/>
          <w:sz w:val="24"/>
          <w:szCs w:val="24"/>
          <w:lang w:val="pt-PT"/>
        </w:rPr>
        <w:t xml:space="preserve"> </w:t>
      </w:r>
      <w:r>
        <w:rPr>
          <w:rFonts w:hint="default" w:ascii="Book Antiqua" w:hAnsi="Book Antiqua"/>
          <w:color w:val="000000"/>
          <w:sz w:val="24"/>
          <w:szCs w:val="24"/>
        </w:rPr>
        <w:t>trinta dias úteis (cfr. fls. 2 e ss, do processo administrativo);</w:t>
      </w:r>
    </w:p>
    <w:p>
      <w:pPr>
        <w:spacing w:after="0" w:line="360" w:lineRule="auto"/>
        <w:jc w:val="both"/>
        <w:rPr>
          <w:rFonts w:hint="default" w:ascii="Book Antiqua" w:hAnsi="Book Antiqua"/>
          <w:color w:val="000000"/>
          <w:sz w:val="24"/>
          <w:szCs w:val="24"/>
        </w:rPr>
      </w:pPr>
      <w:r>
        <w:rPr>
          <w:rFonts w:hint="default" w:ascii="Book Antiqua" w:hAnsi="Book Antiqua"/>
          <w:color w:val="000000"/>
          <w:sz w:val="24"/>
          <w:szCs w:val="24"/>
        </w:rPr>
        <w:t>B) A deliberação indicada na alínea anterior foi publicada no</w:t>
      </w:r>
      <w:r>
        <w:rPr>
          <w:rFonts w:hint="default" w:ascii="Book Antiqua" w:hAnsi="Book Antiqua"/>
          <w:color w:val="000000"/>
          <w:sz w:val="24"/>
          <w:szCs w:val="24"/>
          <w:lang w:val="pt-PT"/>
        </w:rPr>
        <w:t xml:space="preserve"> </w:t>
      </w:r>
      <w:r>
        <w:rPr>
          <w:rFonts w:hint="default" w:ascii="Book Antiqua" w:hAnsi="Book Antiqua"/>
          <w:color w:val="000000"/>
          <w:sz w:val="24"/>
          <w:szCs w:val="24"/>
        </w:rPr>
        <w:t>Diário da República, 2ª Série, n.° 116, de 19 de junho de 2014</w:t>
      </w:r>
      <w:r>
        <w:rPr>
          <w:rFonts w:hint="default" w:ascii="Book Antiqua" w:hAnsi="Book Antiqua"/>
          <w:color w:val="000000"/>
          <w:sz w:val="24"/>
          <w:szCs w:val="24"/>
          <w:lang w:val="pt-PT"/>
        </w:rPr>
        <w:t xml:space="preserve"> </w:t>
      </w:r>
      <w:r>
        <w:rPr>
          <w:rFonts w:hint="default" w:ascii="Book Antiqua" w:hAnsi="Book Antiqua"/>
          <w:color w:val="000000"/>
          <w:sz w:val="24"/>
          <w:szCs w:val="24"/>
        </w:rPr>
        <w:t>(cfr. fls. 5 e ss, do processo administrativo);</w:t>
      </w:r>
    </w:p>
    <w:p>
      <w:pPr>
        <w:spacing w:after="0" w:line="360" w:lineRule="auto"/>
        <w:jc w:val="both"/>
        <w:rPr>
          <w:rFonts w:hint="default" w:ascii="Book Antiqua" w:hAnsi="Book Antiqua"/>
          <w:color w:val="000000"/>
          <w:sz w:val="24"/>
          <w:szCs w:val="24"/>
        </w:rPr>
      </w:pPr>
      <w:r>
        <w:rPr>
          <w:rFonts w:hint="default" w:ascii="Book Antiqua" w:hAnsi="Book Antiqua"/>
          <w:color w:val="000000"/>
          <w:sz w:val="24"/>
          <w:szCs w:val="24"/>
        </w:rPr>
        <w:t>C) Em 05.06.2015, a Câmara Municipal de (...) deliberou</w:t>
      </w:r>
      <w:r>
        <w:rPr>
          <w:rFonts w:hint="default" w:ascii="Book Antiqua" w:hAnsi="Book Antiqua"/>
          <w:color w:val="000000"/>
          <w:sz w:val="24"/>
          <w:szCs w:val="24"/>
          <w:lang w:val="pt-PT"/>
        </w:rPr>
        <w:t xml:space="preserve"> </w:t>
      </w:r>
      <w:r>
        <w:rPr>
          <w:rFonts w:hint="default" w:ascii="Book Antiqua" w:hAnsi="Book Antiqua"/>
          <w:color w:val="000000"/>
          <w:sz w:val="24"/>
          <w:szCs w:val="24"/>
        </w:rPr>
        <w:t>remeter à Assembleia Municipal de (...), para efeitos de</w:t>
      </w:r>
      <w:r>
        <w:rPr>
          <w:rFonts w:hint="default" w:ascii="Book Antiqua" w:hAnsi="Book Antiqua"/>
          <w:color w:val="000000"/>
          <w:sz w:val="24"/>
          <w:szCs w:val="24"/>
          <w:lang w:val="pt-PT"/>
        </w:rPr>
        <w:t xml:space="preserve"> </w:t>
      </w:r>
      <w:r>
        <w:rPr>
          <w:rFonts w:hint="default" w:ascii="Book Antiqua" w:hAnsi="Book Antiqua"/>
          <w:color w:val="000000"/>
          <w:sz w:val="24"/>
          <w:szCs w:val="24"/>
        </w:rPr>
        <w:t>aprovação, a proposta da 1ª revisão do PDM de (...) (cfr. fls. 1704</w:t>
      </w:r>
      <w:r>
        <w:rPr>
          <w:rFonts w:hint="default" w:ascii="Book Antiqua" w:hAnsi="Book Antiqua"/>
          <w:color w:val="000000"/>
          <w:sz w:val="24"/>
          <w:szCs w:val="24"/>
          <w:lang w:val="pt-PT"/>
        </w:rPr>
        <w:t xml:space="preserve"> </w:t>
      </w:r>
      <w:r>
        <w:rPr>
          <w:rFonts w:hint="default" w:ascii="Book Antiqua" w:hAnsi="Book Antiqua"/>
          <w:color w:val="000000"/>
          <w:sz w:val="24"/>
          <w:szCs w:val="24"/>
        </w:rPr>
        <w:t>e ss, do processo administrativo);</w:t>
      </w:r>
    </w:p>
    <w:p>
      <w:pPr>
        <w:spacing w:after="0" w:line="360" w:lineRule="auto"/>
        <w:jc w:val="both"/>
        <w:rPr>
          <w:rFonts w:hint="default" w:ascii="Book Antiqua" w:hAnsi="Book Antiqua"/>
          <w:color w:val="000000"/>
          <w:sz w:val="24"/>
          <w:szCs w:val="24"/>
        </w:rPr>
      </w:pPr>
      <w:r>
        <w:rPr>
          <w:rFonts w:hint="default" w:ascii="Book Antiqua" w:hAnsi="Book Antiqua"/>
          <w:color w:val="000000"/>
          <w:sz w:val="24"/>
          <w:szCs w:val="24"/>
        </w:rPr>
        <w:t>D) Em 19.06.2015, a Assembleia Municipal de (...) deliberou</w:t>
      </w:r>
      <w:r>
        <w:rPr>
          <w:rFonts w:hint="default" w:ascii="Book Antiqua" w:hAnsi="Book Antiqua"/>
          <w:color w:val="000000"/>
          <w:sz w:val="24"/>
          <w:szCs w:val="24"/>
          <w:lang w:val="pt-PT"/>
        </w:rPr>
        <w:t xml:space="preserve"> </w:t>
      </w:r>
      <w:r>
        <w:rPr>
          <w:rFonts w:hint="default" w:ascii="Book Antiqua" w:hAnsi="Book Antiqua"/>
          <w:color w:val="000000"/>
          <w:sz w:val="24"/>
          <w:szCs w:val="24"/>
        </w:rPr>
        <w:t>aprovar a versão final da 1ª revisão do PDM de (...), bem como</w:t>
      </w:r>
      <w:r>
        <w:rPr>
          <w:rFonts w:hint="default" w:ascii="Book Antiqua" w:hAnsi="Book Antiqua"/>
          <w:color w:val="000000"/>
          <w:sz w:val="24"/>
          <w:szCs w:val="24"/>
          <w:lang w:val="pt-PT"/>
        </w:rPr>
        <w:t xml:space="preserve"> </w:t>
      </w:r>
      <w:r>
        <w:rPr>
          <w:rFonts w:hint="default" w:ascii="Book Antiqua" w:hAnsi="Book Antiqua"/>
          <w:color w:val="000000"/>
          <w:sz w:val="24"/>
          <w:szCs w:val="24"/>
        </w:rPr>
        <w:t>a seguinte recomendação: “Que a 1ª Revisão do Plano Diretor</w:t>
      </w:r>
      <w:r>
        <w:rPr>
          <w:rFonts w:hint="default" w:ascii="Book Antiqua" w:hAnsi="Book Antiqua"/>
          <w:color w:val="000000"/>
          <w:sz w:val="24"/>
          <w:szCs w:val="24"/>
          <w:lang w:val="pt-PT"/>
        </w:rPr>
        <w:t xml:space="preserve"> </w:t>
      </w:r>
      <w:r>
        <w:rPr>
          <w:rFonts w:hint="default" w:ascii="Book Antiqua" w:hAnsi="Book Antiqua"/>
          <w:color w:val="000000"/>
          <w:sz w:val="24"/>
          <w:szCs w:val="24"/>
        </w:rPr>
        <w:t>Municipal seja publicada com o seguinte parágrafo: A delimitação da</w:t>
      </w:r>
      <w:r>
        <w:rPr>
          <w:rFonts w:hint="default" w:ascii="Book Antiqua" w:hAnsi="Book Antiqua"/>
          <w:color w:val="000000"/>
          <w:sz w:val="24"/>
          <w:szCs w:val="24"/>
          <w:lang w:val="pt-PT"/>
        </w:rPr>
        <w:t xml:space="preserve"> </w:t>
      </w:r>
      <w:r>
        <w:rPr>
          <w:rFonts w:hint="default" w:ascii="Book Antiqua" w:hAnsi="Book Antiqua"/>
          <w:color w:val="000000"/>
          <w:sz w:val="24"/>
          <w:szCs w:val="24"/>
        </w:rPr>
        <w:t>Reserva Ecológica Nacional do Concelho de (...) em vigor é a que consta</w:t>
      </w:r>
      <w:r>
        <w:rPr>
          <w:rFonts w:hint="default" w:ascii="Book Antiqua" w:hAnsi="Book Antiqua"/>
          <w:color w:val="000000"/>
          <w:sz w:val="24"/>
          <w:szCs w:val="24"/>
          <w:lang w:val="pt-PT"/>
        </w:rPr>
        <w:t xml:space="preserve"> </w:t>
      </w:r>
      <w:r>
        <w:rPr>
          <w:rFonts w:hint="default" w:ascii="Book Antiqua" w:hAnsi="Book Antiqua"/>
          <w:color w:val="000000"/>
          <w:sz w:val="24"/>
          <w:szCs w:val="24"/>
        </w:rPr>
        <w:t>da Carta aprovada pela Resolução do Conselho de Ministros n.° 57/96,</w:t>
      </w:r>
      <w:r>
        <w:rPr>
          <w:rFonts w:hint="default" w:ascii="Book Antiqua" w:hAnsi="Book Antiqua"/>
          <w:color w:val="000000"/>
          <w:sz w:val="24"/>
          <w:szCs w:val="24"/>
          <w:lang w:val="pt-PT"/>
        </w:rPr>
        <w:t xml:space="preserve"> </w:t>
      </w:r>
      <w:r>
        <w:rPr>
          <w:rFonts w:hint="default" w:ascii="Book Antiqua" w:hAnsi="Book Antiqua"/>
          <w:color w:val="000000"/>
          <w:sz w:val="24"/>
          <w:szCs w:val="24"/>
        </w:rPr>
        <w:t>publicada na I Série B do Diário da República n.° 98, de 26 de abril de</w:t>
      </w:r>
    </w:p>
    <w:p>
      <w:pPr>
        <w:spacing w:after="0" w:line="360" w:lineRule="auto"/>
        <w:jc w:val="both"/>
        <w:rPr>
          <w:rFonts w:hint="default" w:ascii="Book Antiqua" w:hAnsi="Book Antiqua"/>
          <w:color w:val="000000"/>
          <w:sz w:val="24"/>
          <w:szCs w:val="24"/>
        </w:rPr>
      </w:pPr>
      <w:r>
        <w:rPr>
          <w:rFonts w:hint="default" w:ascii="Book Antiqua" w:hAnsi="Book Antiqua"/>
          <w:color w:val="000000"/>
          <w:sz w:val="24"/>
          <w:szCs w:val="24"/>
        </w:rPr>
        <w:t>1996, com as alterações a que se referem os Avisos da Comissão de</w:t>
      </w:r>
      <w:r>
        <w:rPr>
          <w:rFonts w:hint="default" w:ascii="Book Antiqua" w:hAnsi="Book Antiqua"/>
          <w:color w:val="000000"/>
          <w:sz w:val="24"/>
          <w:szCs w:val="24"/>
          <w:lang w:val="pt-PT"/>
        </w:rPr>
        <w:t xml:space="preserve"> </w:t>
      </w:r>
      <w:r>
        <w:rPr>
          <w:rFonts w:hint="default" w:ascii="Book Antiqua" w:hAnsi="Book Antiqua"/>
          <w:color w:val="000000"/>
          <w:sz w:val="24"/>
          <w:szCs w:val="24"/>
        </w:rPr>
        <w:t>Coordenação e Desenvolvimento Regional do Centro n.° 12704/2013,</w:t>
      </w:r>
      <w:r>
        <w:rPr>
          <w:rFonts w:hint="default" w:ascii="Book Antiqua" w:hAnsi="Book Antiqua"/>
          <w:color w:val="000000"/>
          <w:sz w:val="24"/>
          <w:szCs w:val="24"/>
          <w:lang w:val="pt-PT"/>
        </w:rPr>
        <w:t xml:space="preserve"> </w:t>
      </w:r>
      <w:r>
        <w:rPr>
          <w:rFonts w:hint="default" w:ascii="Book Antiqua" w:hAnsi="Book Antiqua"/>
          <w:color w:val="000000"/>
          <w:sz w:val="24"/>
          <w:szCs w:val="24"/>
        </w:rPr>
        <w:t>publicado na 2.a Série do Diário da República n.° 201, de 17 de outubro</w:t>
      </w:r>
      <w:r>
        <w:rPr>
          <w:rFonts w:hint="default" w:ascii="Book Antiqua" w:hAnsi="Book Antiqua"/>
          <w:color w:val="000000"/>
          <w:sz w:val="24"/>
          <w:szCs w:val="24"/>
          <w:lang w:val="pt-PT"/>
        </w:rPr>
        <w:t xml:space="preserve"> </w:t>
      </w:r>
      <w:r>
        <w:rPr>
          <w:rFonts w:hint="default" w:ascii="Book Antiqua" w:hAnsi="Book Antiqua"/>
          <w:color w:val="000000"/>
          <w:sz w:val="24"/>
          <w:szCs w:val="24"/>
        </w:rPr>
        <w:t>e n.° 13870/2013, publicado na 2 a Série do Diário da República n.°</w:t>
      </w:r>
      <w:r>
        <w:rPr>
          <w:rFonts w:hint="default" w:ascii="Book Antiqua" w:hAnsi="Book Antiqua"/>
          <w:color w:val="000000"/>
          <w:sz w:val="24"/>
          <w:szCs w:val="24"/>
          <w:lang w:val="pt-PT"/>
        </w:rPr>
        <w:t xml:space="preserve"> </w:t>
      </w:r>
      <w:r>
        <w:rPr>
          <w:rFonts w:hint="default" w:ascii="Book Antiqua" w:hAnsi="Book Antiqua"/>
          <w:color w:val="000000"/>
          <w:sz w:val="24"/>
          <w:szCs w:val="24"/>
        </w:rPr>
        <w:t>201, de 17 de outubro e n.° 13870/2013, publicado na 2 a Série do</w:t>
      </w:r>
      <w:r>
        <w:rPr>
          <w:rFonts w:hint="default" w:ascii="Book Antiqua" w:hAnsi="Book Antiqua"/>
          <w:color w:val="000000"/>
          <w:sz w:val="24"/>
          <w:szCs w:val="24"/>
          <w:lang w:val="pt-PT"/>
        </w:rPr>
        <w:t xml:space="preserve"> </w:t>
      </w:r>
      <w:r>
        <w:rPr>
          <w:rFonts w:hint="default" w:ascii="Book Antiqua" w:hAnsi="Book Antiqua"/>
          <w:color w:val="000000"/>
          <w:sz w:val="24"/>
          <w:szCs w:val="24"/>
        </w:rPr>
        <w:t>Diário da República n.° 221, de 14 de novembro de 2013, até que a</w:t>
      </w:r>
      <w:r>
        <w:rPr>
          <w:rFonts w:hint="default" w:ascii="Book Antiqua" w:hAnsi="Book Antiqua"/>
          <w:color w:val="000000"/>
          <w:sz w:val="24"/>
          <w:szCs w:val="24"/>
          <w:lang w:val="pt-PT"/>
        </w:rPr>
        <w:t xml:space="preserve"> </w:t>
      </w:r>
      <w:r>
        <w:rPr>
          <w:rFonts w:hint="default" w:ascii="Book Antiqua" w:hAnsi="Book Antiqua"/>
          <w:color w:val="000000"/>
          <w:sz w:val="24"/>
          <w:szCs w:val="24"/>
        </w:rPr>
        <w:t>nova Carta da Reserva Ecológica Nacional de (...) seja publicada.” (cfr.fls. 1710 e ss do processo administrativo);</w:t>
      </w:r>
    </w:p>
    <w:p>
      <w:pPr>
        <w:numPr>
          <w:ilvl w:val="0"/>
          <w:numId w:val="1"/>
        </w:numPr>
        <w:spacing w:after="0" w:line="360" w:lineRule="auto"/>
        <w:jc w:val="both"/>
        <w:rPr>
          <w:rFonts w:hint="default" w:ascii="Book Antiqua" w:hAnsi="Book Antiqua"/>
          <w:color w:val="000000"/>
          <w:sz w:val="24"/>
          <w:szCs w:val="24"/>
        </w:rPr>
      </w:pPr>
      <w:r>
        <w:rPr>
          <w:rFonts w:hint="default" w:ascii="Book Antiqua" w:hAnsi="Book Antiqua"/>
          <w:color w:val="000000"/>
          <w:sz w:val="24"/>
          <w:szCs w:val="24"/>
        </w:rPr>
        <w:t>A deliberação indicada na alínea anterior foi publicada no</w:t>
      </w:r>
      <w:r>
        <w:rPr>
          <w:rFonts w:hint="default" w:ascii="Book Antiqua" w:hAnsi="Book Antiqua"/>
          <w:color w:val="000000"/>
          <w:sz w:val="24"/>
          <w:szCs w:val="24"/>
          <w:lang w:val="pt-PT"/>
        </w:rPr>
        <w:t xml:space="preserve"> </w:t>
      </w:r>
      <w:r>
        <w:rPr>
          <w:rFonts w:hint="default" w:ascii="Book Antiqua" w:hAnsi="Book Antiqua"/>
          <w:color w:val="000000"/>
          <w:sz w:val="24"/>
          <w:szCs w:val="24"/>
        </w:rPr>
        <w:t>Diário da República, 2.a Série, n.° 163, de 21 de agosto de</w:t>
      </w:r>
      <w:r>
        <w:rPr>
          <w:rFonts w:hint="default" w:ascii="Book Antiqua" w:hAnsi="Book Antiqua"/>
          <w:color w:val="000000"/>
          <w:sz w:val="24"/>
          <w:szCs w:val="24"/>
          <w:lang w:val="pt-PT"/>
        </w:rPr>
        <w:t xml:space="preserve"> </w:t>
      </w:r>
      <w:r>
        <w:rPr>
          <w:rFonts w:hint="default" w:ascii="Book Antiqua" w:hAnsi="Book Antiqua"/>
          <w:color w:val="000000"/>
          <w:sz w:val="24"/>
          <w:szCs w:val="24"/>
        </w:rPr>
        <w:t>2015 (cfr. fls. 1717 e ss, do processo administrativo).</w:t>
      </w:r>
    </w:p>
    <w:p>
      <w:pPr>
        <w:numPr>
          <w:ilvl w:val="0"/>
          <w:numId w:val="1"/>
        </w:numPr>
        <w:spacing w:after="0" w:line="360" w:lineRule="auto"/>
        <w:jc w:val="both"/>
        <w:rPr>
          <w:rFonts w:hint="default" w:ascii="Book Antiqua" w:hAnsi="Book Antiqua"/>
          <w:color w:val="000000"/>
          <w:sz w:val="24"/>
          <w:szCs w:val="24"/>
        </w:rPr>
      </w:pPr>
      <w:r>
        <w:rPr>
          <w:rFonts w:hint="default" w:ascii="Book Antiqua" w:hAnsi="Book Antiqua"/>
          <w:color w:val="000000"/>
          <w:sz w:val="24"/>
          <w:szCs w:val="24"/>
          <w:lang w:val="pt-PT"/>
        </w:rPr>
        <w:t>A autora é uma Associação não governamental de defesa do ambiente (ONGA), cujo objeto é “investigar, salvaguardar e dar a conhecer o património biofísico, defendendo e promovendo a conservação de valores naturais e culturais”</w:t>
      </w:r>
    </w:p>
    <w:p>
      <w:pPr>
        <w:spacing w:after="0" w:line="360" w:lineRule="auto"/>
        <w:jc w:val="center"/>
        <w:rPr>
          <w:rFonts w:hint="default" w:ascii="Book Antiqua" w:hAnsi="Book Antiqua"/>
          <w:color w:val="000000"/>
          <w:sz w:val="24"/>
          <w:szCs w:val="24"/>
          <w:lang w:val="pt-PT"/>
        </w:rPr>
      </w:pPr>
      <w:r>
        <w:rPr>
          <w:rFonts w:hint="default" w:ascii="Book Antiqua" w:hAnsi="Book Antiqua"/>
          <w:color w:val="000000"/>
          <w:sz w:val="24"/>
          <w:szCs w:val="24"/>
          <w:lang w:val="pt-PT"/>
        </w:rPr>
        <w:t>*</w:t>
      </w:r>
    </w:p>
    <w:p>
      <w:pPr>
        <w:spacing w:after="0" w:line="360" w:lineRule="auto"/>
        <w:jc w:val="both"/>
        <w:rPr>
          <w:rFonts w:hint="default" w:ascii="Book Antiqua" w:hAnsi="Book Antiqua"/>
          <w:color w:val="000000"/>
          <w:sz w:val="24"/>
          <w:szCs w:val="24"/>
        </w:rPr>
      </w:pPr>
    </w:p>
    <w:p>
      <w:pPr>
        <w:keepNext w:val="0"/>
        <w:keepLines w:val="0"/>
        <w:pageBreakBefore w:val="0"/>
        <w:widowControl/>
        <w:kinsoku/>
        <w:wordWrap/>
        <w:overflowPunct/>
        <w:topLinePunct w:val="0"/>
        <w:autoSpaceDE/>
        <w:autoSpaceDN/>
        <w:bidi w:val="0"/>
        <w:adjustRightInd/>
        <w:snapToGrid/>
        <w:spacing w:after="0" w:line="360" w:lineRule="auto"/>
        <w:ind w:left="220" w:leftChars="100" w:firstLine="480" w:firstLineChars="200"/>
        <w:jc w:val="both"/>
        <w:textAlignment w:val="auto"/>
        <w:rPr>
          <w:rFonts w:hint="default" w:ascii="Book Antiqua" w:hAnsi="Book Antiqua"/>
          <w:color w:val="000000"/>
          <w:sz w:val="24"/>
          <w:szCs w:val="24"/>
          <w:lang w:val="pt-PT"/>
        </w:rPr>
      </w:pPr>
      <w:r>
        <w:rPr>
          <w:rFonts w:hint="default" w:ascii="Book Antiqua" w:hAnsi="Book Antiqua"/>
          <w:color w:val="000000"/>
          <w:sz w:val="24"/>
          <w:szCs w:val="24"/>
          <w:lang w:val="pt-PT"/>
        </w:rPr>
        <w:t>Considere que a ação foi intentada pela Globus, Associação Nacional de Conservação da Natureza, contra o Município de XPTO e foi peticionada a  anulação do ato administrativo praticado pelo Município XPTO em 13 de junho de 2014, que deliberou a abertura do período de discussão pública da Proposta final da primeira revisão do Plano Diretor Municipal de (...) e que foi publicado no DR, 2a Série, n°116 de 19 de junho de 2014.</w:t>
      </w:r>
    </w:p>
    <w:p>
      <w:pPr>
        <w:keepNext w:val="0"/>
        <w:keepLines w:val="0"/>
        <w:pageBreakBefore w:val="0"/>
        <w:widowControl/>
        <w:kinsoku/>
        <w:wordWrap/>
        <w:overflowPunct/>
        <w:topLinePunct w:val="0"/>
        <w:autoSpaceDE/>
        <w:autoSpaceDN/>
        <w:bidi w:val="0"/>
        <w:adjustRightInd/>
        <w:snapToGrid/>
        <w:spacing w:after="0" w:line="360" w:lineRule="auto"/>
        <w:ind w:left="220" w:leftChars="100" w:firstLine="480" w:firstLineChars="200"/>
        <w:jc w:val="both"/>
        <w:textAlignment w:val="auto"/>
        <w:rPr>
          <w:rFonts w:hint="default" w:ascii="Book Antiqua" w:hAnsi="Book Antiqua"/>
          <w:color w:val="000000"/>
          <w:sz w:val="24"/>
          <w:szCs w:val="24"/>
          <w:lang w:val="pt-PT"/>
        </w:rPr>
      </w:pPr>
      <w:r>
        <w:rPr>
          <w:rFonts w:hint="default" w:ascii="Book Antiqua" w:hAnsi="Book Antiqua"/>
          <w:color w:val="000000"/>
          <w:sz w:val="24"/>
          <w:szCs w:val="24"/>
          <w:lang w:val="pt-PT"/>
        </w:rPr>
        <w:t>A autora alegou, em síntese, que à data da prática do ato impugnado, 13 de junho de 2014, ainda não estavam reunidos os pressupostos estabelecidos na lei para que fosse declarado aberto o período da discussão pública da primeira revisão do PDM, designadamente os previstos no art.º77.° do RJIGT que determina que a abertura do período de discussão pública só pode ocorrer “concluído o período de acompanhamento e, quando for o caso, decorrido o período adicional de concertação”.</w:t>
      </w:r>
    </w:p>
    <w:p>
      <w:pPr>
        <w:keepNext w:val="0"/>
        <w:keepLines w:val="0"/>
        <w:pageBreakBefore w:val="0"/>
        <w:widowControl/>
        <w:kinsoku/>
        <w:wordWrap/>
        <w:overflowPunct/>
        <w:topLinePunct w:val="0"/>
        <w:autoSpaceDE/>
        <w:autoSpaceDN/>
        <w:bidi w:val="0"/>
        <w:adjustRightInd/>
        <w:snapToGrid/>
        <w:spacing w:after="0" w:line="360" w:lineRule="auto"/>
        <w:ind w:left="220" w:leftChars="100" w:firstLine="480" w:firstLineChars="200"/>
        <w:jc w:val="both"/>
        <w:textAlignment w:val="auto"/>
        <w:rPr>
          <w:rFonts w:hint="default" w:ascii="Book Antiqua" w:hAnsi="Book Antiqua"/>
          <w:color w:val="000000"/>
          <w:sz w:val="24"/>
          <w:szCs w:val="24"/>
          <w:lang w:val="pt-PT"/>
        </w:rPr>
      </w:pPr>
      <w:r>
        <w:rPr>
          <w:rFonts w:hint="default" w:ascii="Book Antiqua" w:hAnsi="Book Antiqua"/>
          <w:color w:val="000000"/>
          <w:sz w:val="24"/>
          <w:szCs w:val="24"/>
          <w:lang w:val="pt-PT"/>
        </w:rPr>
        <w:t>Alegou que a deliberação camarária de 13 de junho de 2014, que procedeu à</w:t>
      </w:r>
    </w:p>
    <w:p>
      <w:pPr>
        <w:keepNext w:val="0"/>
        <w:keepLines w:val="0"/>
        <w:pageBreakBefore w:val="0"/>
        <w:widowControl/>
        <w:kinsoku/>
        <w:wordWrap/>
        <w:overflowPunct/>
        <w:topLinePunct w:val="0"/>
        <w:autoSpaceDE/>
        <w:autoSpaceDN/>
        <w:bidi w:val="0"/>
        <w:adjustRightInd/>
        <w:snapToGrid/>
        <w:spacing w:after="0" w:line="360" w:lineRule="auto"/>
        <w:ind w:left="220" w:leftChars="100" w:firstLine="480" w:firstLineChars="200"/>
        <w:jc w:val="both"/>
        <w:textAlignment w:val="auto"/>
        <w:rPr>
          <w:rFonts w:hint="default" w:ascii="Book Antiqua" w:hAnsi="Book Antiqua"/>
          <w:color w:val="000000"/>
          <w:sz w:val="24"/>
          <w:szCs w:val="24"/>
          <w:lang w:val="pt-PT"/>
        </w:rPr>
      </w:pPr>
      <w:r>
        <w:rPr>
          <w:rFonts w:hint="default" w:ascii="Book Antiqua" w:hAnsi="Book Antiqua"/>
          <w:color w:val="000000"/>
          <w:sz w:val="24"/>
          <w:szCs w:val="24"/>
          <w:lang w:val="pt-PT"/>
        </w:rPr>
        <w:t>abertura do período de discussão pública da proposta de revisão do PDM, violou a lei aplicável, pois que não havia ainda parecer final da Comissão Nacional da Reserva Ecológica Nacional (REN) sobre a delimitação da Reserva Ecológica de Lisboa) Nacional (REN), bem como não havia ainda parecer sobre a delimitação da zona de Reserva Agrícola Nacional.</w:t>
      </w:r>
    </w:p>
    <w:p>
      <w:pPr>
        <w:keepNext w:val="0"/>
        <w:keepLines w:val="0"/>
        <w:pageBreakBefore w:val="0"/>
        <w:widowControl/>
        <w:kinsoku/>
        <w:wordWrap/>
        <w:overflowPunct/>
        <w:topLinePunct w:val="0"/>
        <w:autoSpaceDE/>
        <w:autoSpaceDN/>
        <w:bidi w:val="0"/>
        <w:adjustRightInd/>
        <w:snapToGrid/>
        <w:spacing w:after="0" w:line="360" w:lineRule="auto"/>
        <w:ind w:left="220" w:leftChars="100" w:firstLine="480" w:firstLineChars="200"/>
        <w:jc w:val="both"/>
        <w:textAlignment w:val="auto"/>
        <w:rPr>
          <w:rFonts w:hint="default" w:ascii="Book Antiqua" w:hAnsi="Book Antiqua"/>
          <w:color w:val="000000"/>
          <w:sz w:val="24"/>
          <w:szCs w:val="24"/>
          <w:lang w:val="pt-PT"/>
        </w:rPr>
      </w:pPr>
      <w:r>
        <w:rPr>
          <w:rFonts w:hint="default" w:ascii="Book Antiqua" w:hAnsi="Book Antiqua"/>
          <w:color w:val="000000"/>
          <w:sz w:val="24"/>
          <w:szCs w:val="24"/>
          <w:lang w:val="pt-PT"/>
        </w:rPr>
        <w:t>A Lei obriga que sempre que a proposta de revisão do PDM implicar a alteração da delimitação da RAN ou da REN, a planta de condicionantes, a submeter à discussão pública dever conter a delimitação da RAN, devidamente aprovada pela Comissão Regional da Reserva Agrícola, e a proposta de delimitação da REN a aprovar por RCM, após o devido parecer da Comissão Nacional da REN, o que não ocorreu não aconteceu no caso.</w:t>
      </w:r>
    </w:p>
    <w:p>
      <w:pPr>
        <w:keepNext w:val="0"/>
        <w:keepLines w:val="0"/>
        <w:pageBreakBefore w:val="0"/>
        <w:widowControl/>
        <w:kinsoku/>
        <w:wordWrap/>
        <w:overflowPunct/>
        <w:topLinePunct w:val="0"/>
        <w:autoSpaceDE/>
        <w:autoSpaceDN/>
        <w:bidi w:val="0"/>
        <w:adjustRightInd/>
        <w:snapToGrid/>
        <w:spacing w:after="0" w:line="360" w:lineRule="auto"/>
        <w:ind w:left="220" w:leftChars="100" w:firstLine="480" w:firstLineChars="200"/>
        <w:jc w:val="both"/>
        <w:textAlignment w:val="auto"/>
        <w:rPr>
          <w:rFonts w:hint="default" w:ascii="Book Antiqua" w:hAnsi="Book Antiqua"/>
          <w:color w:val="000000"/>
          <w:sz w:val="24"/>
          <w:szCs w:val="24"/>
          <w:lang w:val="pt-PT"/>
        </w:rPr>
      </w:pPr>
      <w:r>
        <w:rPr>
          <w:rFonts w:hint="default" w:ascii="Book Antiqua" w:hAnsi="Book Antiqua"/>
          <w:color w:val="000000"/>
          <w:sz w:val="24"/>
          <w:szCs w:val="24"/>
          <w:lang w:val="pt-PT"/>
        </w:rPr>
        <w:t>Sustentou que colocar a Discussão Publica uma proposta de alteração do Plano sem que estejam reunidas as condições, designadamente as condicionantes, e sem que tenham sido emanados os Pareceres necessários para que tal proposta de alteração seja válida é o mesmo do que coartar o direito de participação dos administrados, porque os mesmos não se podem validamente pronunciar sobre o que ainda não existe.</w:t>
      </w:r>
    </w:p>
    <w:p>
      <w:pPr>
        <w:keepNext w:val="0"/>
        <w:keepLines w:val="0"/>
        <w:pageBreakBefore w:val="0"/>
        <w:widowControl/>
        <w:kinsoku/>
        <w:wordWrap/>
        <w:overflowPunct/>
        <w:topLinePunct w:val="0"/>
        <w:autoSpaceDE/>
        <w:autoSpaceDN/>
        <w:bidi w:val="0"/>
        <w:adjustRightInd/>
        <w:snapToGrid/>
        <w:spacing w:after="0" w:line="360" w:lineRule="auto"/>
        <w:ind w:left="220" w:leftChars="100" w:firstLine="480" w:firstLineChars="200"/>
        <w:jc w:val="both"/>
        <w:textAlignment w:val="auto"/>
        <w:rPr>
          <w:rFonts w:hint="default" w:ascii="Book Antiqua" w:hAnsi="Book Antiqua"/>
          <w:color w:val="000000"/>
          <w:sz w:val="24"/>
          <w:szCs w:val="24"/>
          <w:lang w:val="pt-PT"/>
        </w:rPr>
      </w:pPr>
      <w:r>
        <w:rPr>
          <w:rFonts w:hint="default" w:ascii="Book Antiqua" w:hAnsi="Book Antiqua"/>
          <w:color w:val="000000"/>
          <w:sz w:val="24"/>
          <w:szCs w:val="24"/>
          <w:lang w:val="pt-PT"/>
        </w:rPr>
        <w:t>Acrescentou que o Município, ao decidir decretar a abertura do período de discussão pública, antes de reunidos todos os pareceres necessários à cabal apreciação das alterações ao PDM propostas, logrou não sujeitar tal revisão do PDM à nova lei dos Solos, entretanto publicada, para que fosse possível o enquadramento do plano na norma transitória expressa no n.° 82 da Lei n.° 31/2014 de 30 de maio de 2014 - Lei de Bases Gerais da Política Pública de Solos de Ordenamento do Território e de Urbanismo, conduta que pode consubstanciar uma fraude à lei.</w:t>
      </w:r>
    </w:p>
    <w:p>
      <w:pPr>
        <w:keepNext w:val="0"/>
        <w:keepLines w:val="0"/>
        <w:pageBreakBefore w:val="0"/>
        <w:widowControl/>
        <w:kinsoku/>
        <w:wordWrap/>
        <w:overflowPunct/>
        <w:topLinePunct w:val="0"/>
        <w:autoSpaceDE/>
        <w:autoSpaceDN/>
        <w:bidi w:val="0"/>
        <w:adjustRightInd/>
        <w:snapToGrid/>
        <w:spacing w:after="0" w:line="360" w:lineRule="auto"/>
        <w:ind w:left="220" w:leftChars="100" w:firstLine="480" w:firstLineChars="200"/>
        <w:jc w:val="both"/>
        <w:textAlignment w:val="auto"/>
        <w:rPr>
          <w:rFonts w:hint="default" w:ascii="Book Antiqua" w:hAnsi="Book Antiqua"/>
          <w:color w:val="000000"/>
          <w:sz w:val="24"/>
          <w:szCs w:val="24"/>
          <w:lang w:val="pt-PT"/>
        </w:rPr>
      </w:pPr>
    </w:p>
    <w:p>
      <w:pPr>
        <w:keepNext w:val="0"/>
        <w:keepLines w:val="0"/>
        <w:pageBreakBefore w:val="0"/>
        <w:widowControl/>
        <w:kinsoku/>
        <w:wordWrap/>
        <w:overflowPunct/>
        <w:topLinePunct w:val="0"/>
        <w:autoSpaceDE/>
        <w:autoSpaceDN/>
        <w:bidi w:val="0"/>
        <w:adjustRightInd/>
        <w:snapToGrid/>
        <w:spacing w:after="0" w:line="360" w:lineRule="auto"/>
        <w:ind w:left="220" w:leftChars="100" w:firstLine="480" w:firstLineChars="200"/>
        <w:jc w:val="both"/>
        <w:textAlignment w:val="auto"/>
        <w:rPr>
          <w:rFonts w:hint="default" w:ascii="Book Antiqua" w:hAnsi="Book Antiqua"/>
          <w:color w:val="000000"/>
          <w:sz w:val="24"/>
          <w:szCs w:val="24"/>
          <w:lang w:val="pt-PT"/>
        </w:rPr>
      </w:pPr>
      <w:r>
        <w:rPr>
          <w:rFonts w:hint="default" w:ascii="Book Antiqua" w:hAnsi="Book Antiqua"/>
          <w:color w:val="000000"/>
          <w:sz w:val="24"/>
          <w:szCs w:val="24"/>
          <w:lang w:val="pt-PT"/>
        </w:rPr>
        <w:t xml:space="preserve">O Réu contestou e invocou as exceções da </w:t>
      </w:r>
      <w:r>
        <w:rPr>
          <w:rFonts w:hint="default" w:ascii="Book Antiqua" w:hAnsi="Book Antiqua"/>
          <w:b/>
          <w:bCs/>
          <w:i w:val="0"/>
          <w:iCs w:val="0"/>
          <w:color w:val="000000"/>
          <w:sz w:val="24"/>
          <w:szCs w:val="24"/>
          <w:lang w:val="pt-PT"/>
        </w:rPr>
        <w:t>ilegitimidade ativa</w:t>
      </w:r>
      <w:r>
        <w:rPr>
          <w:rFonts w:hint="default" w:ascii="Book Antiqua" w:hAnsi="Book Antiqua"/>
          <w:color w:val="000000"/>
          <w:sz w:val="24"/>
          <w:szCs w:val="24"/>
          <w:lang w:val="pt-PT"/>
        </w:rPr>
        <w:t xml:space="preserve"> e da </w:t>
      </w:r>
      <w:r>
        <w:rPr>
          <w:rFonts w:hint="default" w:ascii="Book Antiqua" w:hAnsi="Book Antiqua"/>
          <w:b/>
          <w:bCs/>
          <w:color w:val="000000"/>
          <w:sz w:val="24"/>
          <w:szCs w:val="24"/>
          <w:lang w:val="pt-PT"/>
        </w:rPr>
        <w:t xml:space="preserve">inimpugnabilidade </w:t>
      </w:r>
      <w:r>
        <w:rPr>
          <w:rFonts w:hint="default" w:ascii="Book Antiqua" w:hAnsi="Book Antiqua"/>
          <w:color w:val="000000"/>
          <w:sz w:val="24"/>
          <w:szCs w:val="24"/>
          <w:lang w:val="pt-PT"/>
        </w:rPr>
        <w:t>do ato.</w:t>
      </w:r>
    </w:p>
    <w:p>
      <w:pPr>
        <w:spacing w:after="0" w:line="360" w:lineRule="auto"/>
        <w:jc w:val="both"/>
        <w:rPr>
          <w:rFonts w:ascii="Book Antiqua" w:hAnsi="Book Antiqua"/>
          <w:color w:val="000000"/>
          <w:sz w:val="24"/>
          <w:szCs w:val="24"/>
        </w:rPr>
      </w:pPr>
    </w:p>
    <w:p>
      <w:pPr>
        <w:spacing w:after="0"/>
        <w:rPr>
          <w:rFonts w:ascii="Book Antiqua" w:hAnsi="Book Antiqua"/>
          <w:sz w:val="24"/>
          <w:szCs w:val="24"/>
        </w:rPr>
      </w:pPr>
    </w:p>
    <w:p>
      <w:pPr>
        <w:spacing w:after="0"/>
        <w:rPr>
          <w:rFonts w:ascii="Book Antiqua" w:hAnsi="Book Antiqua"/>
          <w:b/>
          <w:sz w:val="24"/>
          <w:szCs w:val="24"/>
        </w:rPr>
      </w:pPr>
    </w:p>
    <w:p>
      <w:pPr>
        <w:spacing w:after="0"/>
        <w:rPr>
          <w:rFonts w:ascii="Book Antiqua" w:hAnsi="Book Antiqua"/>
          <w:b/>
          <w:sz w:val="24"/>
          <w:szCs w:val="24"/>
        </w:rPr>
      </w:pPr>
    </w:p>
    <w:p>
      <w:pPr>
        <w:spacing w:after="0"/>
        <w:rPr>
          <w:rFonts w:ascii="Book Antiqua" w:hAnsi="Book Antiqua"/>
          <w:b/>
          <w:sz w:val="24"/>
          <w:szCs w:val="24"/>
        </w:rPr>
      </w:pPr>
    </w:p>
    <w:p>
      <w:pPr>
        <w:spacing w:after="0"/>
        <w:rPr>
          <w:rFonts w:ascii="Book Antiqua" w:hAnsi="Book Antiqua"/>
          <w:b/>
          <w:sz w:val="24"/>
          <w:szCs w:val="24"/>
        </w:rPr>
      </w:pPr>
    </w:p>
    <w:p>
      <w:pPr>
        <w:spacing w:after="0"/>
        <w:rPr>
          <w:rFonts w:ascii="Book Antiqua" w:hAnsi="Book Antiqua"/>
          <w:b/>
          <w:sz w:val="24"/>
          <w:szCs w:val="24"/>
        </w:rPr>
      </w:pPr>
    </w:p>
    <w:p>
      <w:pPr>
        <w:spacing w:after="0"/>
        <w:rPr>
          <w:rFonts w:ascii="Book Antiqua" w:hAnsi="Book Antiqua"/>
          <w:b/>
          <w:sz w:val="24"/>
          <w:szCs w:val="24"/>
        </w:rPr>
      </w:pPr>
    </w:p>
    <w:p>
      <w:pPr>
        <w:spacing w:after="0"/>
        <w:rPr>
          <w:rFonts w:ascii="Book Antiqua" w:hAnsi="Book Antiqua"/>
          <w:b/>
          <w:sz w:val="24"/>
          <w:szCs w:val="24"/>
        </w:rPr>
      </w:pPr>
    </w:p>
    <w:p>
      <w:pPr>
        <w:spacing w:after="0"/>
        <w:rPr>
          <w:rFonts w:ascii="Book Antiqua" w:hAnsi="Book Antiqua"/>
          <w:b/>
          <w:sz w:val="24"/>
          <w:szCs w:val="24"/>
        </w:rPr>
      </w:pPr>
    </w:p>
    <w:p>
      <w:pPr>
        <w:spacing w:after="0"/>
        <w:rPr>
          <w:rFonts w:ascii="Book Antiqua" w:hAnsi="Book Antiqua"/>
          <w:b/>
          <w:sz w:val="24"/>
          <w:szCs w:val="24"/>
        </w:rPr>
      </w:pPr>
    </w:p>
    <w:p>
      <w:pPr>
        <w:spacing w:after="0"/>
        <w:rPr>
          <w:rFonts w:ascii="Book Antiqua" w:hAnsi="Book Antiqua"/>
          <w:b/>
          <w:sz w:val="24"/>
          <w:szCs w:val="24"/>
        </w:rPr>
      </w:pPr>
    </w:p>
    <w:p>
      <w:pPr>
        <w:spacing w:after="0"/>
        <w:rPr>
          <w:rFonts w:ascii="Book Antiqua" w:hAnsi="Book Antiqua"/>
          <w:b/>
          <w:sz w:val="24"/>
          <w:szCs w:val="24"/>
        </w:rPr>
      </w:pPr>
    </w:p>
    <w:p>
      <w:pPr>
        <w:spacing w:after="0"/>
        <w:rPr>
          <w:rFonts w:ascii="Book Antiqua" w:hAnsi="Book Antiqua"/>
          <w:b/>
          <w:sz w:val="24"/>
          <w:szCs w:val="24"/>
        </w:rPr>
      </w:pPr>
    </w:p>
    <w:p>
      <w:pPr>
        <w:jc w:val="both"/>
        <w:rPr>
          <w:rFonts w:ascii="Book Antiqua" w:hAnsi="Book Antiqua"/>
          <w:sz w:val="24"/>
          <w:szCs w:val="24"/>
        </w:rPr>
      </w:pPr>
    </w:p>
    <w:p>
      <w:pPr>
        <w:jc w:val="center"/>
        <w:rPr>
          <w:rFonts w:ascii="Book Antiqua" w:hAnsi="Book Antiqua"/>
          <w:b/>
          <w:sz w:val="24"/>
          <w:szCs w:val="24"/>
        </w:rPr>
      </w:pPr>
      <w:r>
        <w:rPr>
          <w:rFonts w:ascii="Book Antiqua" w:hAnsi="Book Antiqua"/>
          <w:b/>
          <w:sz w:val="24"/>
          <w:szCs w:val="24"/>
        </w:rPr>
        <w:t>Caso 2</w:t>
      </w:r>
    </w:p>
    <w:p>
      <w:pPr>
        <w:jc w:val="center"/>
        <w:rPr>
          <w:rFonts w:ascii="Book Antiqua" w:hAnsi="Book Antiqua"/>
          <w:b/>
          <w:sz w:val="24"/>
          <w:szCs w:val="24"/>
        </w:rPr>
      </w:pPr>
    </w:p>
    <w:p>
      <w:pPr>
        <w:spacing w:after="0" w:line="360" w:lineRule="auto"/>
        <w:jc w:val="both"/>
        <w:rPr>
          <w:rFonts w:ascii="Book Antiqua" w:hAnsi="Book Antiqua"/>
          <w:color w:val="000000"/>
          <w:sz w:val="24"/>
          <w:szCs w:val="24"/>
        </w:rPr>
      </w:pPr>
      <w:r>
        <w:rPr>
          <w:rFonts w:ascii="Book Antiqua" w:hAnsi="Book Antiqua"/>
          <w:color w:val="000000"/>
          <w:sz w:val="24"/>
          <w:szCs w:val="24"/>
        </w:rPr>
        <w:t>Considere o seguinte excerto de factos provados:</w:t>
      </w:r>
    </w:p>
    <w:p>
      <w:pPr>
        <w:jc w:val="both"/>
        <w:rPr>
          <w:rFonts w:ascii="Book Antiqua" w:hAnsi="Book Antiqua"/>
          <w:b/>
          <w:sz w:val="24"/>
          <w:szCs w:val="24"/>
        </w:rPr>
      </w:pPr>
    </w:p>
    <w:p>
      <w:pPr>
        <w:keepNext w:val="0"/>
        <w:keepLines w:val="0"/>
        <w:widowControl/>
        <w:suppressLineNumbers w:val="0"/>
        <w:jc w:val="both"/>
        <w:rPr>
          <w:rFonts w:hint="default" w:ascii="Book Antiqua" w:hAnsi="Book Antiqua" w:eastAsiaTheme="minorHAnsi" w:cstheme="minorBidi"/>
          <w:color w:val="000000"/>
          <w:sz w:val="24"/>
          <w:szCs w:val="24"/>
          <w:lang w:val="pt-PT" w:eastAsia="en-US" w:bidi="ar-SA"/>
        </w:rPr>
      </w:pPr>
      <w:r>
        <w:rPr>
          <w:rFonts w:hint="default" w:ascii="Book Antiqua" w:hAnsi="Book Antiqua" w:eastAsiaTheme="minorHAnsi" w:cstheme="minorBidi"/>
          <w:color w:val="000000"/>
          <w:sz w:val="24"/>
          <w:szCs w:val="24"/>
          <w:lang w:val="en-US" w:eastAsia="zh-CN" w:bidi="ar-SA"/>
        </w:rPr>
        <w:t xml:space="preserve">“1) O Instituto de Mobilidade Terrestre abriu concurso para a instalação de três Centros de </w:t>
      </w:r>
      <w:r>
        <w:rPr>
          <w:rFonts w:hint="default" w:ascii="Book Antiqua" w:hAnsi="Book Antiqua" w:cstheme="minorBidi"/>
          <w:color w:val="000000"/>
          <w:sz w:val="24"/>
          <w:szCs w:val="24"/>
          <w:lang w:val="pt-PT" w:eastAsia="zh-CN" w:bidi="ar-SA"/>
        </w:rPr>
        <w:t>Inspeção</w:t>
      </w:r>
      <w:r>
        <w:rPr>
          <w:rFonts w:hint="default" w:ascii="Book Antiqua" w:hAnsi="Book Antiqua" w:eastAsiaTheme="minorHAnsi" w:cstheme="minorBidi"/>
          <w:color w:val="000000"/>
          <w:sz w:val="24"/>
          <w:szCs w:val="24"/>
          <w:lang w:val="en-US" w:eastAsia="zh-CN" w:bidi="ar-SA"/>
        </w:rPr>
        <w:t xml:space="preserve"> de Veículos Automóveis no Porto, tendo as </w:t>
      </w:r>
      <w:r>
        <w:rPr>
          <w:rFonts w:hint="default" w:ascii="Book Antiqua" w:hAnsi="Book Antiqua" w:cstheme="minorBidi"/>
          <w:color w:val="000000"/>
          <w:sz w:val="24"/>
          <w:szCs w:val="24"/>
          <w:lang w:val="pt-PT" w:eastAsia="zh-CN" w:bidi="ar-SA"/>
        </w:rPr>
        <w:t>respetivas</w:t>
      </w:r>
      <w:r>
        <w:rPr>
          <w:rFonts w:hint="default" w:ascii="Book Antiqua" w:hAnsi="Book Antiqua" w:eastAsiaTheme="minorHAnsi" w:cstheme="minorBidi"/>
          <w:color w:val="000000"/>
          <w:sz w:val="24"/>
          <w:szCs w:val="24"/>
          <w:lang w:val="en-US" w:eastAsia="zh-CN" w:bidi="ar-SA"/>
        </w:rPr>
        <w:t xml:space="preserve"> candidaturas de ser instruídas com uma certidão emitida pela Câmara Municipal do Porto que comprove, de modo claro e inequívoco, que o local proposto reúne as condições necessárias para o efeito e com uma planta de </w:t>
      </w:r>
    </w:p>
    <w:p>
      <w:pPr>
        <w:keepNext w:val="0"/>
        <w:keepLines w:val="0"/>
        <w:widowControl/>
        <w:suppressLineNumbers w:val="0"/>
        <w:jc w:val="both"/>
        <w:rPr>
          <w:rFonts w:hint="default" w:ascii="Book Antiqua" w:hAnsi="Book Antiqua" w:eastAsiaTheme="minorHAnsi" w:cstheme="minorBidi"/>
          <w:color w:val="000000"/>
          <w:sz w:val="24"/>
          <w:szCs w:val="24"/>
          <w:lang w:val="pt-PT" w:eastAsia="en-US" w:bidi="ar-SA"/>
        </w:rPr>
      </w:pPr>
      <w:r>
        <w:rPr>
          <w:rFonts w:hint="default" w:ascii="Book Antiqua" w:hAnsi="Book Antiqua" w:eastAsiaTheme="minorHAnsi" w:cstheme="minorBidi"/>
          <w:color w:val="000000"/>
          <w:sz w:val="24"/>
          <w:szCs w:val="24"/>
          <w:lang w:val="en-US" w:eastAsia="zh-CN" w:bidi="ar-SA"/>
        </w:rPr>
        <w:t xml:space="preserve">localização identificadora do respetivo terreno. </w:t>
      </w:r>
    </w:p>
    <w:p>
      <w:pPr>
        <w:keepNext w:val="0"/>
        <w:keepLines w:val="0"/>
        <w:widowControl/>
        <w:suppressLineNumbers w:val="0"/>
        <w:jc w:val="both"/>
        <w:rPr>
          <w:rFonts w:hint="default" w:ascii="Book Antiqua" w:hAnsi="Book Antiqua" w:eastAsiaTheme="minorHAnsi"/>
          <w:color w:val="000000"/>
          <w:sz w:val="24"/>
          <w:szCs w:val="24"/>
          <w:lang w:val="en-US" w:eastAsia="zh-CN"/>
        </w:rPr>
      </w:pPr>
      <w:r>
        <w:rPr>
          <w:rFonts w:hint="default" w:ascii="Book Antiqua" w:hAnsi="Book Antiqua" w:eastAsiaTheme="minorHAnsi" w:cstheme="minorBidi"/>
          <w:color w:val="000000"/>
          <w:sz w:val="24"/>
          <w:szCs w:val="24"/>
          <w:lang w:val="en-US" w:eastAsia="zh-CN" w:bidi="ar-SA"/>
        </w:rPr>
        <w:t xml:space="preserve">2) Para se candidatar a tal concurso, a Autora apresentou nos </w:t>
      </w:r>
      <w:r>
        <w:rPr>
          <w:rFonts w:hint="default" w:ascii="Book Antiqua" w:hAnsi="Book Antiqua" w:eastAsiaTheme="minorHAnsi" w:cstheme="minorBidi"/>
          <w:color w:val="000000"/>
          <w:sz w:val="24"/>
          <w:szCs w:val="24"/>
          <w:lang w:val="pt-PT" w:eastAsia="zh-CN" w:bidi="ar-SA"/>
        </w:rPr>
        <w:t xml:space="preserve"> </w:t>
      </w:r>
      <w:r>
        <w:rPr>
          <w:rFonts w:hint="default" w:ascii="Book Antiqua" w:hAnsi="Book Antiqua" w:eastAsiaTheme="minorHAnsi" w:cstheme="minorBidi"/>
          <w:color w:val="000000"/>
          <w:sz w:val="24"/>
          <w:szCs w:val="24"/>
          <w:lang w:val="en-US" w:eastAsia="zh-CN" w:bidi="ar-SA"/>
        </w:rPr>
        <w:t xml:space="preserve">serviços competentes da Ré um requerimento (registo interno da </w:t>
      </w:r>
      <w:r>
        <w:rPr>
          <w:rFonts w:hint="default" w:ascii="Book Antiqua" w:hAnsi="Book Antiqua" w:eastAsiaTheme="minorHAnsi" w:cstheme="minorBidi"/>
          <w:color w:val="000000"/>
          <w:sz w:val="24"/>
          <w:szCs w:val="24"/>
          <w:lang w:val="pt-PT" w:eastAsia="zh-CN" w:bidi="ar-SA"/>
        </w:rPr>
        <w:t xml:space="preserve"> </w:t>
      </w:r>
      <w:r>
        <w:rPr>
          <w:rFonts w:hint="default" w:ascii="Book Antiqua" w:hAnsi="Book Antiqua" w:eastAsiaTheme="minorHAnsi" w:cstheme="minorBidi"/>
          <w:color w:val="000000"/>
          <w:sz w:val="24"/>
          <w:szCs w:val="24"/>
          <w:lang w:val="en-US" w:eastAsia="zh-CN" w:bidi="ar-SA"/>
        </w:rPr>
        <w:t>CMP nº</w:t>
      </w:r>
      <w:r>
        <w:rPr>
          <w:rFonts w:hint="default" w:ascii="Book Antiqua" w:hAnsi="Book Antiqua" w:eastAsiaTheme="minorHAnsi" w:cstheme="minorBidi"/>
          <w:color w:val="000000"/>
          <w:sz w:val="24"/>
          <w:szCs w:val="24"/>
          <w:lang w:val="pt-PT" w:eastAsia="zh-CN" w:bidi="ar-SA"/>
        </w:rPr>
        <w:t xml:space="preserve"> </w:t>
      </w:r>
      <w:r>
        <w:rPr>
          <w:rFonts w:hint="default" w:ascii="Book Antiqua" w:hAnsi="Book Antiqua" w:eastAsiaTheme="minorHAnsi" w:cstheme="minorBidi"/>
          <w:color w:val="000000"/>
          <w:sz w:val="24"/>
          <w:szCs w:val="24"/>
          <w:lang w:val="en-US" w:eastAsia="zh-CN" w:bidi="ar-SA"/>
        </w:rPr>
        <w:t>54209/13/CMP), onde aduziu:</w:t>
      </w:r>
      <w:r>
        <w:rPr>
          <w:rFonts w:hint="default" w:ascii="Book Antiqua" w:hAnsi="Book Antiqua" w:eastAsiaTheme="minorHAnsi"/>
          <w:color w:val="000000"/>
          <w:sz w:val="24"/>
          <w:szCs w:val="24"/>
          <w:lang w:val="en-US" w:eastAsia="zh-CN"/>
        </w:rPr>
        <w:t xml:space="preserve">«[. . .) </w:t>
      </w:r>
      <w:r>
        <w:rPr>
          <w:rFonts w:hint="default" w:ascii="Book Antiqua" w:hAnsi="Book Antiqua" w:eastAsiaTheme="minorHAnsi"/>
          <w:i/>
          <w:iCs/>
          <w:color w:val="000000"/>
          <w:sz w:val="24"/>
          <w:szCs w:val="24"/>
          <w:lang w:val="en-US" w:eastAsia="zh-CN"/>
        </w:rPr>
        <w:t>Candidato ao Concurso Público para abertura de Centro de Inspeção</w:t>
      </w:r>
      <w:r>
        <w:rPr>
          <w:rFonts w:hint="default" w:ascii="Book Antiqua" w:hAnsi="Book Antiqua" w:eastAsiaTheme="minorHAnsi"/>
          <w:i/>
          <w:iCs/>
          <w:color w:val="000000"/>
          <w:sz w:val="24"/>
          <w:szCs w:val="24"/>
          <w:lang w:val="pt-PT" w:eastAsia="zh-CN"/>
        </w:rPr>
        <w:t xml:space="preserve"> </w:t>
      </w:r>
      <w:r>
        <w:rPr>
          <w:rFonts w:hint="default" w:ascii="Book Antiqua" w:hAnsi="Book Antiqua" w:eastAsiaTheme="minorHAnsi"/>
          <w:i/>
          <w:iCs/>
          <w:color w:val="000000"/>
          <w:sz w:val="24"/>
          <w:szCs w:val="24"/>
          <w:lang w:val="en-US" w:eastAsia="zh-CN"/>
        </w:rPr>
        <w:t>Automóvel e na qualidade de Promitente Comprador; vem por este meio</w:t>
      </w:r>
      <w:r>
        <w:rPr>
          <w:rFonts w:hint="default" w:ascii="Book Antiqua" w:hAnsi="Book Antiqua" w:eastAsiaTheme="minorHAnsi"/>
          <w:i/>
          <w:iCs/>
          <w:color w:val="000000"/>
          <w:sz w:val="24"/>
          <w:szCs w:val="24"/>
          <w:lang w:val="pt-PT" w:eastAsia="zh-CN"/>
        </w:rPr>
        <w:t xml:space="preserve"> </w:t>
      </w:r>
      <w:r>
        <w:rPr>
          <w:rFonts w:hint="default" w:ascii="Book Antiqua" w:hAnsi="Book Antiqua" w:eastAsiaTheme="minorHAnsi"/>
          <w:i/>
          <w:iCs/>
          <w:color w:val="000000"/>
          <w:sz w:val="24"/>
          <w:szCs w:val="24"/>
          <w:lang w:val="en-US" w:eastAsia="zh-CN"/>
        </w:rPr>
        <w:t>requerer a V. Exa. que seja emitida Certidão nos termos do n° 5 do Artigo 4°</w:t>
      </w:r>
      <w:r>
        <w:rPr>
          <w:rFonts w:hint="default" w:ascii="Book Antiqua" w:hAnsi="Book Antiqua" w:eastAsiaTheme="minorHAnsi"/>
          <w:i/>
          <w:iCs/>
          <w:color w:val="000000"/>
          <w:sz w:val="24"/>
          <w:szCs w:val="24"/>
          <w:lang w:val="pt-PT" w:eastAsia="zh-CN"/>
        </w:rPr>
        <w:t xml:space="preserve"> </w:t>
      </w:r>
      <w:r>
        <w:rPr>
          <w:rFonts w:hint="default" w:ascii="Book Antiqua" w:hAnsi="Book Antiqua" w:eastAsiaTheme="minorHAnsi"/>
          <w:i/>
          <w:iCs/>
          <w:color w:val="000000"/>
          <w:sz w:val="24"/>
          <w:szCs w:val="24"/>
          <w:lang w:val="en-US" w:eastAsia="zh-CN"/>
        </w:rPr>
        <w:t>da Lei 11/2011 de 26 de Abril e do Decreto Lei</w:t>
      </w:r>
      <w:r>
        <w:rPr>
          <w:rFonts w:hint="default" w:ascii="Book Antiqua" w:hAnsi="Book Antiqua" w:eastAsiaTheme="minorHAnsi"/>
          <w:i/>
          <w:iCs/>
          <w:color w:val="000000"/>
          <w:sz w:val="24"/>
          <w:szCs w:val="24"/>
          <w:lang w:val="pt-PT" w:eastAsia="zh-CN"/>
        </w:rPr>
        <w:t xml:space="preserve"> </w:t>
      </w:r>
      <w:r>
        <w:rPr>
          <w:rFonts w:hint="default" w:ascii="Book Antiqua" w:hAnsi="Book Antiqua" w:eastAsiaTheme="minorHAnsi"/>
          <w:i/>
          <w:iCs/>
          <w:color w:val="000000"/>
          <w:sz w:val="24"/>
          <w:szCs w:val="24"/>
          <w:lang w:val="en-US" w:eastAsia="zh-CN"/>
        </w:rPr>
        <w:t>26/2013 de 19 de Fevereiro,</w:t>
      </w:r>
      <w:r>
        <w:rPr>
          <w:rFonts w:hint="default" w:ascii="Book Antiqua" w:hAnsi="Book Antiqua" w:eastAsiaTheme="minorHAnsi"/>
          <w:i/>
          <w:iCs/>
          <w:color w:val="000000"/>
          <w:sz w:val="24"/>
          <w:szCs w:val="24"/>
          <w:lang w:val="pt-PT" w:eastAsia="zh-CN"/>
        </w:rPr>
        <w:t xml:space="preserve"> </w:t>
      </w:r>
      <w:r>
        <w:rPr>
          <w:rFonts w:hint="default" w:ascii="Book Antiqua" w:hAnsi="Book Antiqua" w:eastAsiaTheme="minorHAnsi"/>
          <w:i/>
          <w:iCs/>
          <w:color w:val="000000"/>
          <w:sz w:val="24"/>
          <w:szCs w:val="24"/>
          <w:lang w:val="en-US" w:eastAsia="zh-CN"/>
        </w:rPr>
        <w:t>em como o terreno localizado na Rua ……… reúne as condições</w:t>
      </w:r>
      <w:r>
        <w:rPr>
          <w:rFonts w:hint="default" w:ascii="Book Antiqua" w:hAnsi="Book Antiqua" w:eastAsiaTheme="minorHAnsi"/>
          <w:i/>
          <w:iCs/>
          <w:color w:val="000000"/>
          <w:sz w:val="24"/>
          <w:szCs w:val="24"/>
          <w:lang w:val="pt-PT" w:eastAsia="zh-CN"/>
        </w:rPr>
        <w:t xml:space="preserve"> </w:t>
      </w:r>
      <w:r>
        <w:rPr>
          <w:rFonts w:hint="default" w:ascii="Book Antiqua" w:hAnsi="Book Antiqua" w:eastAsiaTheme="minorHAnsi"/>
          <w:i/>
          <w:iCs/>
          <w:color w:val="000000"/>
          <w:sz w:val="24"/>
          <w:szCs w:val="24"/>
          <w:lang w:val="en-US" w:eastAsia="zh-CN"/>
        </w:rPr>
        <w:t>necessárias para instalação de um centro de inspeção.</w:t>
      </w:r>
      <w:r>
        <w:rPr>
          <w:rFonts w:hint="default" w:ascii="Book Antiqua" w:hAnsi="Book Antiqua" w:eastAsiaTheme="minorHAnsi"/>
          <w:i/>
          <w:iCs/>
          <w:color w:val="000000"/>
          <w:sz w:val="24"/>
          <w:szCs w:val="24"/>
          <w:lang w:val="pt-PT" w:eastAsia="zh-CN"/>
        </w:rPr>
        <w:t xml:space="preserve"> </w:t>
      </w:r>
      <w:r>
        <w:rPr>
          <w:rFonts w:hint="default" w:ascii="Book Antiqua" w:hAnsi="Book Antiqua" w:eastAsiaTheme="minorHAnsi"/>
          <w:i/>
          <w:iCs/>
          <w:color w:val="000000"/>
          <w:sz w:val="24"/>
          <w:szCs w:val="24"/>
          <w:lang w:val="en-US" w:eastAsia="zh-CN"/>
        </w:rPr>
        <w:t>A implantação do Edifício irá cumprir com todos Requisitos Legais e</w:t>
      </w:r>
      <w:r>
        <w:rPr>
          <w:rFonts w:hint="default" w:ascii="Book Antiqua" w:hAnsi="Book Antiqua" w:eastAsiaTheme="minorHAnsi"/>
          <w:i/>
          <w:iCs/>
          <w:color w:val="000000"/>
          <w:sz w:val="24"/>
          <w:szCs w:val="24"/>
          <w:lang w:val="pt-PT" w:eastAsia="zh-CN"/>
        </w:rPr>
        <w:t xml:space="preserve"> </w:t>
      </w:r>
      <w:r>
        <w:rPr>
          <w:rFonts w:hint="default" w:ascii="Book Antiqua" w:hAnsi="Book Antiqua" w:eastAsiaTheme="minorHAnsi"/>
          <w:i/>
          <w:iCs/>
          <w:color w:val="000000"/>
          <w:sz w:val="24"/>
          <w:szCs w:val="24"/>
          <w:lang w:val="en-US" w:eastAsia="zh-CN"/>
        </w:rPr>
        <w:t>Regulamentos Aplicáveis»</w:t>
      </w:r>
      <w:r>
        <w:rPr>
          <w:rFonts w:hint="default" w:ascii="Book Antiqua" w:hAnsi="Book Antiqua" w:eastAsiaTheme="minorHAnsi"/>
          <w:color w:val="000000"/>
          <w:sz w:val="24"/>
          <w:szCs w:val="24"/>
          <w:lang w:val="en-US" w:eastAsia="zh-CN"/>
        </w:rPr>
        <w:t>.</w:t>
      </w:r>
    </w:p>
    <w:p>
      <w:pPr>
        <w:keepNext w:val="0"/>
        <w:keepLines w:val="0"/>
        <w:widowControl/>
        <w:suppressLineNumbers w:val="0"/>
        <w:jc w:val="both"/>
        <w:rPr>
          <w:rFonts w:hint="default" w:ascii="Book Antiqua" w:hAnsi="Book Antiqua" w:eastAsiaTheme="minorHAnsi"/>
          <w:color w:val="000000"/>
          <w:sz w:val="24"/>
          <w:szCs w:val="24"/>
          <w:lang w:val="en-US" w:eastAsia="zh-CN"/>
        </w:rPr>
      </w:pPr>
      <w:r>
        <w:rPr>
          <w:rFonts w:hint="default" w:ascii="Book Antiqua" w:hAnsi="Book Antiqua" w:eastAsiaTheme="minorHAnsi"/>
          <w:color w:val="000000"/>
          <w:sz w:val="24"/>
          <w:szCs w:val="24"/>
          <w:lang w:val="en-US" w:eastAsia="zh-CN"/>
        </w:rPr>
        <w:t>3) Em 17 de Junho de 2013, o Réu Município do Porto emitiu“certidão” com o seguinte conteúdo:</w:t>
      </w:r>
    </w:p>
    <w:p>
      <w:pPr>
        <w:keepNext w:val="0"/>
        <w:keepLines w:val="0"/>
        <w:widowControl/>
        <w:suppressLineNumbers w:val="0"/>
        <w:jc w:val="both"/>
        <w:rPr>
          <w:rFonts w:hint="default" w:ascii="Book Antiqua" w:hAnsi="Book Antiqua" w:eastAsiaTheme="minorHAnsi"/>
          <w:i/>
          <w:iCs/>
          <w:color w:val="000000"/>
          <w:sz w:val="24"/>
          <w:szCs w:val="24"/>
          <w:lang w:val="en-US" w:eastAsia="zh-CN"/>
        </w:rPr>
      </w:pPr>
      <w:r>
        <w:rPr>
          <w:rFonts w:hint="default" w:ascii="Book Antiqua" w:hAnsi="Book Antiqua" w:eastAsiaTheme="minorHAnsi"/>
          <w:color w:val="000000"/>
          <w:sz w:val="24"/>
          <w:szCs w:val="24"/>
          <w:lang w:val="en-US" w:eastAsia="zh-CN"/>
        </w:rPr>
        <w:t>“</w:t>
      </w:r>
      <w:r>
        <w:rPr>
          <w:rFonts w:hint="default" w:ascii="Book Antiqua" w:hAnsi="Book Antiqua" w:eastAsiaTheme="minorHAnsi"/>
          <w:i/>
          <w:iCs/>
          <w:color w:val="000000"/>
          <w:sz w:val="24"/>
          <w:szCs w:val="24"/>
          <w:lang w:val="en-US" w:eastAsia="zh-CN"/>
        </w:rPr>
        <w:t>…………, Assistente Técnico, CERTIFICO, de harmonia com o despacho</w:t>
      </w:r>
      <w:r>
        <w:rPr>
          <w:rFonts w:hint="default" w:ascii="Book Antiqua" w:hAnsi="Book Antiqua" w:eastAsiaTheme="minorHAnsi"/>
          <w:i/>
          <w:iCs/>
          <w:color w:val="000000"/>
          <w:sz w:val="24"/>
          <w:szCs w:val="24"/>
          <w:lang w:val="pt-PT" w:eastAsia="zh-CN"/>
        </w:rPr>
        <w:t xml:space="preserve"> </w:t>
      </w:r>
      <w:r>
        <w:rPr>
          <w:rFonts w:hint="default" w:ascii="Book Antiqua" w:hAnsi="Book Antiqua" w:eastAsiaTheme="minorHAnsi"/>
          <w:i/>
          <w:iCs/>
          <w:color w:val="000000"/>
          <w:sz w:val="24"/>
          <w:szCs w:val="24"/>
          <w:lang w:val="en-US" w:eastAsia="zh-CN"/>
        </w:rPr>
        <w:t>da Senhora Chefe de Divisão Municipal de Gestão de Procedimentos</w:t>
      </w:r>
      <w:r>
        <w:rPr>
          <w:rFonts w:hint="default" w:ascii="Book Antiqua" w:hAnsi="Book Antiqua" w:eastAsiaTheme="minorHAnsi"/>
          <w:i/>
          <w:iCs/>
          <w:color w:val="000000"/>
          <w:sz w:val="24"/>
          <w:szCs w:val="24"/>
          <w:lang w:val="pt-PT" w:eastAsia="zh-CN"/>
        </w:rPr>
        <w:t xml:space="preserve"> </w:t>
      </w:r>
      <w:r>
        <w:rPr>
          <w:rFonts w:hint="default" w:ascii="Book Antiqua" w:hAnsi="Book Antiqua" w:eastAsiaTheme="minorHAnsi"/>
          <w:i/>
          <w:iCs/>
          <w:color w:val="000000"/>
          <w:sz w:val="24"/>
          <w:szCs w:val="24"/>
          <w:lang w:val="en-US" w:eastAsia="zh-CN"/>
        </w:rPr>
        <w:t>Urbanísticos, Arq.ª …………, de dezassete de junho de dois mil e treze,</w:t>
      </w:r>
      <w:r>
        <w:rPr>
          <w:rFonts w:hint="default" w:ascii="Book Antiqua" w:hAnsi="Book Antiqua" w:eastAsiaTheme="minorHAnsi"/>
          <w:i/>
          <w:iCs/>
          <w:color w:val="000000"/>
          <w:sz w:val="24"/>
          <w:szCs w:val="24"/>
          <w:lang w:val="pt-PT" w:eastAsia="zh-CN"/>
        </w:rPr>
        <w:t xml:space="preserve"> </w:t>
      </w:r>
      <w:r>
        <w:rPr>
          <w:rFonts w:hint="default" w:ascii="Book Antiqua" w:hAnsi="Book Antiqua" w:eastAsiaTheme="minorHAnsi"/>
          <w:i/>
          <w:iCs/>
          <w:color w:val="000000"/>
          <w:sz w:val="24"/>
          <w:szCs w:val="24"/>
          <w:lang w:val="en-US" w:eastAsia="zh-CN"/>
        </w:rPr>
        <w:t>exarado do requerimento de B…………, Lda., registado sob o número trinta</w:t>
      </w:r>
      <w:r>
        <w:rPr>
          <w:rFonts w:hint="default" w:ascii="Book Antiqua" w:hAnsi="Book Antiqua" w:eastAsiaTheme="minorHAnsi"/>
          <w:i/>
          <w:iCs/>
          <w:color w:val="000000"/>
          <w:sz w:val="24"/>
          <w:szCs w:val="24"/>
          <w:lang w:val="pt-PT" w:eastAsia="zh-CN"/>
        </w:rPr>
        <w:t xml:space="preserve"> </w:t>
      </w:r>
      <w:r>
        <w:rPr>
          <w:rFonts w:hint="default" w:ascii="Book Antiqua" w:hAnsi="Book Antiqua" w:eastAsiaTheme="minorHAnsi"/>
          <w:i/>
          <w:iCs/>
          <w:color w:val="000000"/>
          <w:sz w:val="24"/>
          <w:szCs w:val="24"/>
          <w:lang w:val="en-US" w:eastAsia="zh-CN"/>
        </w:rPr>
        <w:t>e nove mil duzentos e quarenta de dois mil e treze, para os devidos efeitos,</w:t>
      </w:r>
      <w:r>
        <w:rPr>
          <w:rFonts w:hint="default" w:ascii="Book Antiqua" w:hAnsi="Book Antiqua" w:eastAsiaTheme="minorHAnsi"/>
          <w:i/>
          <w:iCs/>
          <w:color w:val="000000"/>
          <w:sz w:val="24"/>
          <w:szCs w:val="24"/>
          <w:lang w:val="pt-PT" w:eastAsia="zh-CN"/>
        </w:rPr>
        <w:t xml:space="preserve"> </w:t>
      </w:r>
      <w:r>
        <w:rPr>
          <w:rFonts w:hint="default" w:ascii="Book Antiqua" w:hAnsi="Book Antiqua" w:eastAsiaTheme="minorHAnsi"/>
          <w:i/>
          <w:iCs/>
          <w:color w:val="000000"/>
          <w:sz w:val="24"/>
          <w:szCs w:val="24"/>
          <w:lang w:val="en-US" w:eastAsia="zh-CN"/>
        </w:rPr>
        <w:t>ao abrigo do disposto nos artigos 62.º e 63.º do Código do Procedimento</w:t>
      </w:r>
      <w:r>
        <w:rPr>
          <w:rFonts w:hint="default" w:ascii="Book Antiqua" w:hAnsi="Book Antiqua" w:eastAsiaTheme="minorHAnsi"/>
          <w:i/>
          <w:iCs/>
          <w:color w:val="000000"/>
          <w:sz w:val="24"/>
          <w:szCs w:val="24"/>
          <w:lang w:val="pt-PT" w:eastAsia="zh-CN"/>
        </w:rPr>
        <w:t xml:space="preserve"> </w:t>
      </w:r>
      <w:r>
        <w:rPr>
          <w:rFonts w:hint="default" w:ascii="Book Antiqua" w:hAnsi="Book Antiqua" w:eastAsiaTheme="minorHAnsi"/>
          <w:i/>
          <w:iCs/>
          <w:color w:val="000000"/>
          <w:sz w:val="24"/>
          <w:szCs w:val="24"/>
          <w:lang w:val="en-US" w:eastAsia="zh-CN"/>
        </w:rPr>
        <w:t>Administrativo e nos termos da alínea e), do n.º 5 da secção I, despacho n.º</w:t>
      </w:r>
      <w:r>
        <w:rPr>
          <w:rFonts w:hint="default" w:ascii="Book Antiqua" w:hAnsi="Book Antiqua" w:eastAsiaTheme="minorHAnsi"/>
          <w:i/>
          <w:iCs/>
          <w:color w:val="000000"/>
          <w:sz w:val="24"/>
          <w:szCs w:val="24"/>
          <w:lang w:val="pt-PT" w:eastAsia="zh-CN"/>
        </w:rPr>
        <w:t xml:space="preserve"> </w:t>
      </w:r>
      <w:r>
        <w:rPr>
          <w:rFonts w:hint="default" w:ascii="Book Antiqua" w:hAnsi="Book Antiqua" w:eastAsiaTheme="minorHAnsi"/>
          <w:i/>
          <w:iCs/>
          <w:color w:val="000000"/>
          <w:sz w:val="24"/>
          <w:szCs w:val="24"/>
          <w:lang w:val="en-US" w:eastAsia="zh-CN"/>
        </w:rPr>
        <w:t>3477/2013, de 5 de Março, que para o terreno assinalado na planta em</w:t>
      </w:r>
      <w:r>
        <w:rPr>
          <w:rFonts w:hint="default" w:ascii="Book Antiqua" w:hAnsi="Book Antiqua" w:eastAsiaTheme="minorHAnsi"/>
          <w:i/>
          <w:iCs/>
          <w:color w:val="000000"/>
          <w:sz w:val="24"/>
          <w:szCs w:val="24"/>
          <w:lang w:val="pt-PT" w:eastAsia="zh-CN"/>
        </w:rPr>
        <w:t xml:space="preserve"> </w:t>
      </w:r>
      <w:r>
        <w:rPr>
          <w:rFonts w:hint="default" w:ascii="Book Antiqua" w:hAnsi="Book Antiqua" w:eastAsiaTheme="minorHAnsi"/>
          <w:i/>
          <w:iCs/>
          <w:color w:val="000000"/>
          <w:sz w:val="24"/>
          <w:szCs w:val="24"/>
          <w:lang w:val="en-US" w:eastAsia="zh-CN"/>
        </w:rPr>
        <w:t>anexo, se encontram reunidas as condições para instalação de um CITV.</w:t>
      </w:r>
    </w:p>
    <w:p>
      <w:pPr>
        <w:keepNext w:val="0"/>
        <w:keepLines w:val="0"/>
        <w:widowControl/>
        <w:suppressLineNumbers w:val="0"/>
        <w:jc w:val="both"/>
        <w:rPr>
          <w:rFonts w:hint="default" w:ascii="Book Antiqua" w:hAnsi="Book Antiqua" w:eastAsiaTheme="minorHAnsi"/>
          <w:color w:val="000000"/>
          <w:sz w:val="24"/>
          <w:szCs w:val="24"/>
          <w:lang w:val="en-US" w:eastAsia="zh-CN"/>
        </w:rPr>
      </w:pPr>
      <w:r>
        <w:rPr>
          <w:rFonts w:hint="default" w:ascii="Book Antiqua" w:hAnsi="Book Antiqua" w:eastAsiaTheme="minorHAnsi"/>
          <w:i/>
          <w:iCs/>
          <w:color w:val="000000"/>
          <w:sz w:val="24"/>
          <w:szCs w:val="24"/>
          <w:lang w:val="en-US" w:eastAsia="zh-CN"/>
        </w:rPr>
        <w:t>Mais se certifica que, de acordo com o disposto nos artigos D-3/7.º e D-3/8.º</w:t>
      </w:r>
      <w:r>
        <w:rPr>
          <w:rFonts w:hint="default" w:ascii="Book Antiqua" w:hAnsi="Book Antiqua" w:eastAsiaTheme="minorHAnsi"/>
          <w:i/>
          <w:iCs/>
          <w:color w:val="000000"/>
          <w:sz w:val="24"/>
          <w:szCs w:val="24"/>
          <w:lang w:val="pt-PT" w:eastAsia="zh-CN"/>
        </w:rPr>
        <w:t xml:space="preserve"> </w:t>
      </w:r>
      <w:r>
        <w:rPr>
          <w:rFonts w:hint="default" w:ascii="Book Antiqua" w:hAnsi="Book Antiqua" w:eastAsiaTheme="minorHAnsi"/>
          <w:i/>
          <w:iCs/>
          <w:color w:val="000000"/>
          <w:sz w:val="24"/>
          <w:szCs w:val="24"/>
          <w:lang w:val="en-US" w:eastAsia="zh-CN"/>
        </w:rPr>
        <w:t>do Código Regulamentar do Município do Porto e com o definido na Carta</w:t>
      </w:r>
      <w:r>
        <w:rPr>
          <w:rFonts w:hint="default" w:ascii="Book Antiqua" w:hAnsi="Book Antiqua" w:eastAsiaTheme="minorHAnsi"/>
          <w:i/>
          <w:iCs/>
          <w:color w:val="000000"/>
          <w:sz w:val="24"/>
          <w:szCs w:val="24"/>
          <w:lang w:val="pt-PT" w:eastAsia="zh-CN"/>
        </w:rPr>
        <w:t xml:space="preserve"> </w:t>
      </w:r>
      <w:r>
        <w:rPr>
          <w:rFonts w:hint="default" w:ascii="Book Antiqua" w:hAnsi="Book Antiqua" w:eastAsiaTheme="minorHAnsi"/>
          <w:i/>
          <w:iCs/>
          <w:color w:val="000000"/>
          <w:sz w:val="24"/>
          <w:szCs w:val="24"/>
          <w:lang w:val="en-US" w:eastAsia="zh-CN"/>
        </w:rPr>
        <w:t>de Hierarquia da Rede Rodoviária que constitui parte integrante do Plano</w:t>
      </w:r>
      <w:r>
        <w:rPr>
          <w:rFonts w:hint="default" w:ascii="Book Antiqua" w:hAnsi="Book Antiqua" w:eastAsiaTheme="minorHAnsi"/>
          <w:i/>
          <w:iCs/>
          <w:color w:val="000000"/>
          <w:sz w:val="24"/>
          <w:szCs w:val="24"/>
          <w:lang w:val="pt-PT" w:eastAsia="zh-CN"/>
        </w:rPr>
        <w:t xml:space="preserve"> </w:t>
      </w:r>
      <w:r>
        <w:rPr>
          <w:rFonts w:hint="default" w:ascii="Book Antiqua" w:hAnsi="Book Antiqua" w:eastAsiaTheme="minorHAnsi"/>
          <w:i/>
          <w:iCs/>
          <w:color w:val="000000"/>
          <w:sz w:val="24"/>
          <w:szCs w:val="24"/>
          <w:lang w:val="en-US" w:eastAsia="zh-CN"/>
        </w:rPr>
        <w:t>Diretor Municipal do Porto, o local em apreço, por ser exclusivamente</w:t>
      </w:r>
      <w:r>
        <w:rPr>
          <w:rFonts w:hint="default" w:ascii="Book Antiqua" w:hAnsi="Book Antiqua" w:eastAsiaTheme="minorHAnsi"/>
          <w:i/>
          <w:iCs/>
          <w:color w:val="000000"/>
          <w:sz w:val="24"/>
          <w:szCs w:val="24"/>
          <w:lang w:val="pt-PT" w:eastAsia="zh-CN"/>
        </w:rPr>
        <w:t xml:space="preserve"> </w:t>
      </w:r>
      <w:r>
        <w:rPr>
          <w:rFonts w:hint="default" w:ascii="Book Antiqua" w:hAnsi="Book Antiqua" w:eastAsiaTheme="minorHAnsi"/>
          <w:i/>
          <w:iCs/>
          <w:color w:val="000000"/>
          <w:sz w:val="24"/>
          <w:szCs w:val="24"/>
          <w:lang w:val="en-US" w:eastAsia="zh-CN"/>
        </w:rPr>
        <w:t>servido por um Eixo Urbano Complementar ou Estruturante local, para um</w:t>
      </w:r>
      <w:r>
        <w:rPr>
          <w:rFonts w:hint="default" w:ascii="Book Antiqua" w:hAnsi="Book Antiqua" w:eastAsiaTheme="minorHAnsi"/>
          <w:i/>
          <w:iCs/>
          <w:color w:val="000000"/>
          <w:sz w:val="24"/>
          <w:szCs w:val="24"/>
          <w:lang w:val="pt-PT" w:eastAsia="zh-CN"/>
        </w:rPr>
        <w:t xml:space="preserve"> </w:t>
      </w:r>
      <w:r>
        <w:rPr>
          <w:rFonts w:hint="default" w:ascii="Book Antiqua" w:hAnsi="Book Antiqua" w:eastAsiaTheme="minorHAnsi"/>
          <w:i/>
          <w:iCs/>
          <w:color w:val="000000"/>
          <w:sz w:val="24"/>
          <w:szCs w:val="24"/>
          <w:lang w:val="en-US" w:eastAsia="zh-CN"/>
        </w:rPr>
        <w:t>possível CITV a instalar neste local, apenas será possível a prestação de</w:t>
      </w:r>
      <w:r>
        <w:rPr>
          <w:rFonts w:hint="default" w:ascii="Book Antiqua" w:hAnsi="Book Antiqua" w:eastAsiaTheme="minorHAnsi"/>
          <w:i/>
          <w:iCs/>
          <w:color w:val="000000"/>
          <w:sz w:val="24"/>
          <w:szCs w:val="24"/>
          <w:lang w:val="pt-PT" w:eastAsia="zh-CN"/>
        </w:rPr>
        <w:t xml:space="preserve"> </w:t>
      </w:r>
      <w:r>
        <w:rPr>
          <w:rFonts w:hint="default" w:ascii="Book Antiqua" w:hAnsi="Book Antiqua" w:eastAsiaTheme="minorHAnsi"/>
          <w:i/>
          <w:iCs/>
          <w:color w:val="000000"/>
          <w:sz w:val="24"/>
          <w:szCs w:val="24"/>
          <w:lang w:val="en-US" w:eastAsia="zh-CN"/>
        </w:rPr>
        <w:t>serviços a veículos ligeiros</w:t>
      </w:r>
      <w:r>
        <w:rPr>
          <w:rFonts w:hint="default" w:ascii="Book Antiqua" w:hAnsi="Book Antiqua" w:eastAsiaTheme="minorHAnsi"/>
          <w:color w:val="000000"/>
          <w:sz w:val="24"/>
          <w:szCs w:val="24"/>
          <w:lang w:val="en-US" w:eastAsia="zh-CN"/>
        </w:rPr>
        <w:t>» (fl. 28 do suporte físico do processo).</w:t>
      </w:r>
    </w:p>
    <w:p>
      <w:pPr>
        <w:keepNext w:val="0"/>
        <w:keepLines w:val="0"/>
        <w:widowControl/>
        <w:suppressLineNumbers w:val="0"/>
        <w:jc w:val="both"/>
        <w:rPr>
          <w:rFonts w:hint="default" w:ascii="Book Antiqua" w:hAnsi="Book Antiqua" w:eastAsiaTheme="minorHAnsi"/>
          <w:color w:val="000000"/>
          <w:sz w:val="24"/>
          <w:szCs w:val="24"/>
          <w:lang w:val="en-US" w:eastAsia="zh-CN"/>
        </w:rPr>
      </w:pPr>
      <w:r>
        <w:rPr>
          <w:rFonts w:hint="default" w:ascii="Book Antiqua" w:hAnsi="Book Antiqua" w:eastAsiaTheme="minorHAnsi"/>
          <w:color w:val="000000"/>
          <w:sz w:val="24"/>
          <w:szCs w:val="24"/>
          <w:lang w:val="en-US" w:eastAsia="zh-CN"/>
        </w:rPr>
        <w:t>4) Em 8 de Abril de 2014, o Réu emitiu “certidão” com o seguinte</w:t>
      </w:r>
      <w:r>
        <w:rPr>
          <w:rFonts w:hint="default" w:ascii="Book Antiqua" w:hAnsi="Book Antiqua" w:eastAsiaTheme="minorHAnsi"/>
          <w:color w:val="000000"/>
          <w:sz w:val="24"/>
          <w:szCs w:val="24"/>
          <w:lang w:val="pt-PT" w:eastAsia="zh-CN"/>
        </w:rPr>
        <w:t xml:space="preserve"> </w:t>
      </w:r>
      <w:r>
        <w:rPr>
          <w:rFonts w:hint="default" w:ascii="Book Antiqua" w:hAnsi="Book Antiqua" w:eastAsiaTheme="minorHAnsi"/>
          <w:color w:val="000000"/>
          <w:sz w:val="24"/>
          <w:szCs w:val="24"/>
          <w:lang w:val="en-US" w:eastAsia="zh-CN"/>
        </w:rPr>
        <w:t>teor:</w:t>
      </w:r>
    </w:p>
    <w:p>
      <w:pPr>
        <w:keepNext w:val="0"/>
        <w:keepLines w:val="0"/>
        <w:widowControl/>
        <w:suppressLineNumbers w:val="0"/>
        <w:jc w:val="both"/>
        <w:rPr>
          <w:rFonts w:hint="default" w:ascii="Book Antiqua" w:hAnsi="Book Antiqua" w:eastAsiaTheme="minorHAnsi"/>
          <w:i/>
          <w:iCs/>
          <w:color w:val="000000"/>
          <w:sz w:val="24"/>
          <w:szCs w:val="24"/>
          <w:lang w:val="en-US" w:eastAsia="zh-CN"/>
        </w:rPr>
      </w:pPr>
      <w:r>
        <w:rPr>
          <w:rFonts w:hint="default" w:ascii="Book Antiqua" w:hAnsi="Book Antiqua" w:eastAsiaTheme="minorHAnsi"/>
          <w:color w:val="000000"/>
          <w:sz w:val="24"/>
          <w:szCs w:val="24"/>
          <w:lang w:val="en-US" w:eastAsia="zh-CN"/>
        </w:rPr>
        <w:t>“</w:t>
      </w:r>
      <w:r>
        <w:rPr>
          <w:rFonts w:hint="default" w:ascii="Book Antiqua" w:hAnsi="Book Antiqua" w:eastAsiaTheme="minorHAnsi"/>
          <w:i/>
          <w:iCs/>
          <w:color w:val="000000"/>
          <w:sz w:val="24"/>
          <w:szCs w:val="24"/>
          <w:lang w:val="en-US" w:eastAsia="zh-CN"/>
        </w:rPr>
        <w:t>…………, Assistente Técnica, CERTIFICO, de harmonia com o despacho</w:t>
      </w:r>
      <w:r>
        <w:rPr>
          <w:rFonts w:hint="default" w:ascii="Book Antiqua" w:hAnsi="Book Antiqua" w:eastAsiaTheme="minorHAnsi"/>
          <w:i/>
          <w:iCs/>
          <w:color w:val="000000"/>
          <w:sz w:val="24"/>
          <w:szCs w:val="24"/>
          <w:lang w:val="pt-PT" w:eastAsia="zh-CN"/>
        </w:rPr>
        <w:t xml:space="preserve"> </w:t>
      </w:r>
      <w:r>
        <w:rPr>
          <w:rFonts w:hint="default" w:ascii="Book Antiqua" w:hAnsi="Book Antiqua" w:eastAsiaTheme="minorHAnsi"/>
          <w:i/>
          <w:iCs/>
          <w:color w:val="000000"/>
          <w:sz w:val="24"/>
          <w:szCs w:val="24"/>
          <w:lang w:val="en-US" w:eastAsia="zh-CN"/>
        </w:rPr>
        <w:t>da Senhora Chefe de Divisão Municipal de Gestão de Procedimentos</w:t>
      </w:r>
      <w:r>
        <w:rPr>
          <w:rFonts w:hint="default" w:ascii="Book Antiqua" w:hAnsi="Book Antiqua" w:eastAsiaTheme="minorHAnsi"/>
          <w:i/>
          <w:iCs/>
          <w:color w:val="000000"/>
          <w:sz w:val="24"/>
          <w:szCs w:val="24"/>
          <w:lang w:val="pt-PT" w:eastAsia="zh-CN"/>
        </w:rPr>
        <w:t xml:space="preserve"> </w:t>
      </w:r>
      <w:r>
        <w:rPr>
          <w:rFonts w:hint="default" w:ascii="Book Antiqua" w:hAnsi="Book Antiqua" w:eastAsiaTheme="minorHAnsi"/>
          <w:i/>
          <w:iCs/>
          <w:color w:val="000000"/>
          <w:sz w:val="24"/>
          <w:szCs w:val="24"/>
          <w:lang w:val="en-US" w:eastAsia="zh-CN"/>
        </w:rPr>
        <w:t>Urbanísticos de 2014/04/08, exarado no requerimento de B…………, Lda,</w:t>
      </w:r>
      <w:r>
        <w:rPr>
          <w:rFonts w:hint="default" w:ascii="Book Antiqua" w:hAnsi="Book Antiqua" w:eastAsiaTheme="minorHAnsi"/>
          <w:i/>
          <w:iCs/>
          <w:color w:val="000000"/>
          <w:sz w:val="24"/>
          <w:szCs w:val="24"/>
          <w:lang w:val="pt-PT" w:eastAsia="zh-CN"/>
        </w:rPr>
        <w:t xml:space="preserve"> </w:t>
      </w:r>
      <w:r>
        <w:rPr>
          <w:rFonts w:hint="default" w:ascii="Book Antiqua" w:hAnsi="Book Antiqua" w:eastAsiaTheme="minorHAnsi"/>
          <w:i/>
          <w:iCs/>
          <w:color w:val="000000"/>
          <w:sz w:val="24"/>
          <w:szCs w:val="24"/>
          <w:lang w:val="en-US" w:eastAsia="zh-CN"/>
        </w:rPr>
        <w:t>registado sob o número trinta e oito mil trezentos e quarenta e sete de dois</w:t>
      </w:r>
      <w:r>
        <w:rPr>
          <w:rFonts w:hint="default" w:ascii="Book Antiqua" w:hAnsi="Book Antiqua" w:eastAsiaTheme="minorHAnsi"/>
          <w:i/>
          <w:iCs/>
          <w:color w:val="000000"/>
          <w:sz w:val="24"/>
          <w:szCs w:val="24"/>
          <w:lang w:val="pt-PT" w:eastAsia="zh-CN"/>
        </w:rPr>
        <w:t xml:space="preserve"> </w:t>
      </w:r>
      <w:r>
        <w:rPr>
          <w:rFonts w:hint="default" w:ascii="Book Antiqua" w:hAnsi="Book Antiqua" w:eastAsiaTheme="minorHAnsi"/>
          <w:i/>
          <w:iCs/>
          <w:color w:val="000000"/>
          <w:sz w:val="24"/>
          <w:szCs w:val="24"/>
          <w:lang w:val="en-US" w:eastAsia="zh-CN"/>
        </w:rPr>
        <w:t>mil e quatorze, e ao abrigo do disposto nos artigos 62.º e 63.º do Código do</w:t>
      </w:r>
      <w:r>
        <w:rPr>
          <w:rFonts w:hint="default" w:ascii="Book Antiqua" w:hAnsi="Book Antiqua" w:eastAsiaTheme="minorHAnsi"/>
          <w:i/>
          <w:iCs/>
          <w:color w:val="000000"/>
          <w:sz w:val="24"/>
          <w:szCs w:val="24"/>
          <w:lang w:val="pt-PT" w:eastAsia="zh-CN"/>
        </w:rPr>
        <w:t xml:space="preserve"> </w:t>
      </w:r>
      <w:r>
        <w:rPr>
          <w:rFonts w:hint="default" w:ascii="Book Antiqua" w:hAnsi="Book Antiqua" w:eastAsiaTheme="minorHAnsi"/>
          <w:i/>
          <w:iCs/>
          <w:color w:val="000000"/>
          <w:sz w:val="24"/>
          <w:szCs w:val="24"/>
          <w:lang w:val="en-US" w:eastAsia="zh-CN"/>
        </w:rPr>
        <w:t>Procedimento Administrativo, que conforme já foi anteriormente certificado</w:t>
      </w:r>
      <w:r>
        <w:rPr>
          <w:rFonts w:hint="default" w:ascii="Book Antiqua" w:hAnsi="Book Antiqua" w:eastAsiaTheme="minorHAnsi"/>
          <w:i/>
          <w:iCs/>
          <w:color w:val="000000"/>
          <w:sz w:val="24"/>
          <w:szCs w:val="24"/>
          <w:lang w:val="pt-PT" w:eastAsia="zh-CN"/>
        </w:rPr>
        <w:t xml:space="preserve"> </w:t>
      </w:r>
      <w:r>
        <w:rPr>
          <w:rFonts w:hint="default" w:ascii="Book Antiqua" w:hAnsi="Book Antiqua" w:eastAsiaTheme="minorHAnsi"/>
          <w:i/>
          <w:iCs/>
          <w:color w:val="000000"/>
          <w:sz w:val="24"/>
          <w:szCs w:val="24"/>
          <w:lang w:val="en-US" w:eastAsia="zh-CN"/>
        </w:rPr>
        <w:t>pela Câmara Municipal do Porto, certidão esta comunicada ao requerente</w:t>
      </w:r>
      <w:r>
        <w:rPr>
          <w:rFonts w:hint="default" w:ascii="Book Antiqua" w:hAnsi="Book Antiqua" w:eastAsiaTheme="minorHAnsi"/>
          <w:i/>
          <w:iCs/>
          <w:color w:val="000000"/>
          <w:sz w:val="24"/>
          <w:szCs w:val="24"/>
          <w:lang w:val="pt-PT" w:eastAsia="zh-CN"/>
        </w:rPr>
        <w:t xml:space="preserve"> </w:t>
      </w:r>
      <w:r>
        <w:rPr>
          <w:rFonts w:hint="default" w:ascii="Book Antiqua" w:hAnsi="Book Antiqua" w:eastAsiaTheme="minorHAnsi"/>
          <w:i/>
          <w:iCs/>
          <w:color w:val="000000"/>
          <w:sz w:val="24"/>
          <w:szCs w:val="24"/>
          <w:lang w:val="en-US" w:eastAsia="zh-CN"/>
        </w:rPr>
        <w:t>bem como ao IMT, em devido tempo, o terreno em causa encontra-se</w:t>
      </w:r>
      <w:r>
        <w:rPr>
          <w:rFonts w:hint="default" w:ascii="Book Antiqua" w:hAnsi="Book Antiqua" w:eastAsiaTheme="minorHAnsi"/>
          <w:i/>
          <w:iCs/>
          <w:color w:val="000000"/>
          <w:sz w:val="24"/>
          <w:szCs w:val="24"/>
          <w:lang w:val="pt-PT" w:eastAsia="zh-CN"/>
        </w:rPr>
        <w:t xml:space="preserve"> </w:t>
      </w:r>
      <w:r>
        <w:rPr>
          <w:rFonts w:hint="default" w:ascii="Book Antiqua" w:hAnsi="Book Antiqua" w:eastAsiaTheme="minorHAnsi"/>
          <w:i/>
          <w:iCs/>
          <w:color w:val="000000"/>
          <w:sz w:val="24"/>
          <w:szCs w:val="24"/>
          <w:lang w:val="en-US" w:eastAsia="zh-CN"/>
        </w:rPr>
        <w:t>localizado dentro da Zona I, que consta no Anexo D do Código</w:t>
      </w:r>
      <w:r>
        <w:rPr>
          <w:rFonts w:hint="default" w:ascii="Book Antiqua" w:hAnsi="Book Antiqua" w:eastAsiaTheme="minorHAnsi"/>
          <w:i/>
          <w:iCs/>
          <w:color w:val="000000"/>
          <w:sz w:val="24"/>
          <w:szCs w:val="24"/>
          <w:lang w:val="pt-PT" w:eastAsia="zh-CN"/>
        </w:rPr>
        <w:t xml:space="preserve"> </w:t>
      </w:r>
      <w:r>
        <w:rPr>
          <w:rFonts w:hint="default" w:ascii="Book Antiqua" w:hAnsi="Book Antiqua" w:eastAsiaTheme="minorHAnsi"/>
          <w:i/>
          <w:iCs/>
          <w:color w:val="000000"/>
          <w:sz w:val="24"/>
          <w:szCs w:val="24"/>
          <w:lang w:val="en-US" w:eastAsia="zh-CN"/>
        </w:rPr>
        <w:t>Regulamentar do Município do Porto, zona esta que, nos termos dos artigos</w:t>
      </w:r>
      <w:r>
        <w:rPr>
          <w:rFonts w:hint="default" w:ascii="Book Antiqua" w:hAnsi="Book Antiqua" w:eastAsiaTheme="minorHAnsi"/>
          <w:i/>
          <w:iCs/>
          <w:color w:val="000000"/>
          <w:sz w:val="24"/>
          <w:szCs w:val="24"/>
          <w:lang w:val="pt-PT" w:eastAsia="zh-CN"/>
        </w:rPr>
        <w:t xml:space="preserve"> </w:t>
      </w:r>
      <w:r>
        <w:rPr>
          <w:rFonts w:hint="default" w:ascii="Book Antiqua" w:hAnsi="Book Antiqua" w:eastAsiaTheme="minorHAnsi"/>
          <w:i/>
          <w:iCs/>
          <w:color w:val="000000"/>
          <w:sz w:val="24"/>
          <w:szCs w:val="24"/>
          <w:lang w:val="en-US" w:eastAsia="zh-CN"/>
        </w:rPr>
        <w:t>D-3/7º e D-3/8°, se considera como sendo uma zona com fortes restrições</w:t>
      </w:r>
      <w:r>
        <w:rPr>
          <w:rFonts w:hint="default" w:ascii="Book Antiqua" w:hAnsi="Book Antiqua" w:eastAsiaTheme="minorHAnsi"/>
          <w:i/>
          <w:iCs/>
          <w:color w:val="000000"/>
          <w:sz w:val="24"/>
          <w:szCs w:val="24"/>
          <w:lang w:val="pt-PT" w:eastAsia="zh-CN"/>
        </w:rPr>
        <w:t xml:space="preserve"> </w:t>
      </w:r>
      <w:r>
        <w:rPr>
          <w:rFonts w:hint="default" w:ascii="Book Antiqua" w:hAnsi="Book Antiqua" w:eastAsiaTheme="minorHAnsi"/>
          <w:i/>
          <w:iCs/>
          <w:color w:val="000000"/>
          <w:sz w:val="24"/>
          <w:szCs w:val="24"/>
          <w:lang w:val="en-US" w:eastAsia="zh-CN"/>
        </w:rPr>
        <w:t>ao trânsito de veículos pesados.</w:t>
      </w:r>
    </w:p>
    <w:p>
      <w:pPr>
        <w:keepNext w:val="0"/>
        <w:keepLines w:val="0"/>
        <w:widowControl/>
        <w:suppressLineNumbers w:val="0"/>
        <w:jc w:val="both"/>
        <w:rPr>
          <w:rFonts w:hint="default" w:ascii="Book Antiqua" w:hAnsi="Book Antiqua" w:eastAsiaTheme="minorHAnsi"/>
          <w:i/>
          <w:iCs/>
          <w:color w:val="000000"/>
          <w:sz w:val="24"/>
          <w:szCs w:val="24"/>
          <w:lang w:val="en-US" w:eastAsia="zh-CN"/>
        </w:rPr>
      </w:pPr>
      <w:r>
        <w:rPr>
          <w:rFonts w:hint="default" w:ascii="Book Antiqua" w:hAnsi="Book Antiqua" w:eastAsiaTheme="minorHAnsi"/>
          <w:i/>
          <w:iCs/>
          <w:color w:val="000000"/>
          <w:sz w:val="24"/>
          <w:szCs w:val="24"/>
          <w:lang w:val="en-US" w:eastAsia="zh-CN"/>
        </w:rPr>
        <w:t>Foi também emitido, sob a forma de certidão, quais os critérios utilizados</w:t>
      </w:r>
      <w:r>
        <w:rPr>
          <w:rFonts w:hint="default" w:ascii="Book Antiqua" w:hAnsi="Book Antiqua" w:eastAsiaTheme="minorHAnsi"/>
          <w:i/>
          <w:iCs/>
          <w:color w:val="000000"/>
          <w:sz w:val="24"/>
          <w:szCs w:val="24"/>
          <w:lang w:val="pt-PT" w:eastAsia="zh-CN"/>
        </w:rPr>
        <w:t xml:space="preserve"> </w:t>
      </w:r>
      <w:r>
        <w:rPr>
          <w:rFonts w:hint="default" w:ascii="Book Antiqua" w:hAnsi="Book Antiqua" w:eastAsiaTheme="minorHAnsi"/>
          <w:i/>
          <w:iCs/>
          <w:color w:val="000000"/>
          <w:sz w:val="24"/>
          <w:szCs w:val="24"/>
          <w:lang w:val="en-US" w:eastAsia="zh-CN"/>
        </w:rPr>
        <w:t>pelo Município para a possibilidade de instalação de CITV's que prestassem</w:t>
      </w:r>
      <w:r>
        <w:rPr>
          <w:rFonts w:hint="default" w:ascii="Book Antiqua" w:hAnsi="Book Antiqua" w:eastAsiaTheme="minorHAnsi"/>
          <w:i/>
          <w:iCs/>
          <w:color w:val="000000"/>
          <w:sz w:val="24"/>
          <w:szCs w:val="24"/>
          <w:lang w:val="pt-PT" w:eastAsia="zh-CN"/>
        </w:rPr>
        <w:t xml:space="preserve"> </w:t>
      </w:r>
      <w:r>
        <w:rPr>
          <w:rFonts w:hint="default" w:ascii="Book Antiqua" w:hAnsi="Book Antiqua" w:eastAsiaTheme="minorHAnsi"/>
          <w:i/>
          <w:iCs/>
          <w:color w:val="000000"/>
          <w:sz w:val="24"/>
          <w:szCs w:val="24"/>
          <w:lang w:val="en-US" w:eastAsia="zh-CN"/>
        </w:rPr>
        <w:t>a veículos ligeiros e os que poderiam prestar serviços a veículos ligeiros e</w:t>
      </w:r>
      <w:r>
        <w:rPr>
          <w:rFonts w:hint="default" w:ascii="Book Antiqua" w:hAnsi="Book Antiqua" w:eastAsiaTheme="minorHAnsi"/>
          <w:i/>
          <w:iCs/>
          <w:color w:val="000000"/>
          <w:sz w:val="24"/>
          <w:szCs w:val="24"/>
          <w:lang w:val="pt-PT" w:eastAsia="zh-CN"/>
        </w:rPr>
        <w:t xml:space="preserve"> </w:t>
      </w:r>
      <w:r>
        <w:rPr>
          <w:rFonts w:hint="default" w:ascii="Book Antiqua" w:hAnsi="Book Antiqua" w:eastAsiaTheme="minorHAnsi"/>
          <w:i/>
          <w:iCs/>
          <w:color w:val="000000"/>
          <w:sz w:val="24"/>
          <w:szCs w:val="24"/>
          <w:lang w:val="en-US" w:eastAsia="zh-CN"/>
        </w:rPr>
        <w:t>pesados, sendo certo que para o terreno em causa, não se encontram</w:t>
      </w:r>
      <w:r>
        <w:rPr>
          <w:rFonts w:hint="default" w:ascii="Book Antiqua" w:hAnsi="Book Antiqua" w:eastAsiaTheme="minorHAnsi"/>
          <w:i/>
          <w:iCs/>
          <w:color w:val="000000"/>
          <w:sz w:val="24"/>
          <w:szCs w:val="24"/>
          <w:lang w:val="pt-PT" w:eastAsia="zh-CN"/>
        </w:rPr>
        <w:t xml:space="preserve"> </w:t>
      </w:r>
      <w:r>
        <w:rPr>
          <w:rFonts w:hint="default" w:ascii="Book Antiqua" w:hAnsi="Book Antiqua" w:eastAsiaTheme="minorHAnsi"/>
          <w:i/>
          <w:iCs/>
          <w:color w:val="000000"/>
          <w:sz w:val="24"/>
          <w:szCs w:val="24"/>
          <w:lang w:val="en-US" w:eastAsia="zh-CN"/>
        </w:rPr>
        <w:t>reunidas as condições para a instalação de um CITV que preste serviços a</w:t>
      </w:r>
      <w:r>
        <w:rPr>
          <w:rFonts w:hint="default" w:ascii="Book Antiqua" w:hAnsi="Book Antiqua" w:eastAsiaTheme="minorHAnsi"/>
          <w:i/>
          <w:iCs/>
          <w:color w:val="000000"/>
          <w:sz w:val="24"/>
          <w:szCs w:val="24"/>
          <w:lang w:val="pt-PT" w:eastAsia="zh-CN"/>
        </w:rPr>
        <w:t xml:space="preserve"> </w:t>
      </w:r>
      <w:r>
        <w:rPr>
          <w:rFonts w:hint="default" w:ascii="Book Antiqua" w:hAnsi="Book Antiqua" w:eastAsiaTheme="minorHAnsi"/>
          <w:i/>
          <w:iCs/>
          <w:color w:val="000000"/>
          <w:sz w:val="24"/>
          <w:szCs w:val="24"/>
          <w:lang w:val="en-US" w:eastAsia="zh-CN"/>
        </w:rPr>
        <w:t>veículos ligeiros e pesados. Assim, e com base nestes critérios, certifica-se</w:t>
      </w:r>
      <w:r>
        <w:rPr>
          <w:rFonts w:hint="default" w:ascii="Book Antiqua" w:hAnsi="Book Antiqua" w:eastAsiaTheme="minorHAnsi"/>
          <w:i/>
          <w:iCs/>
          <w:color w:val="000000"/>
          <w:sz w:val="24"/>
          <w:szCs w:val="24"/>
          <w:lang w:val="pt-PT" w:eastAsia="zh-CN"/>
        </w:rPr>
        <w:t xml:space="preserve"> </w:t>
      </w:r>
      <w:r>
        <w:rPr>
          <w:rFonts w:hint="default" w:ascii="Book Antiqua" w:hAnsi="Book Antiqua" w:eastAsiaTheme="minorHAnsi"/>
          <w:i/>
          <w:iCs/>
          <w:color w:val="000000"/>
          <w:sz w:val="24"/>
          <w:szCs w:val="24"/>
          <w:lang w:val="en-US" w:eastAsia="zh-CN"/>
        </w:rPr>
        <w:t>que para o terreno em causa, sito na Rua …….. / ………, devidamente</w:t>
      </w:r>
      <w:r>
        <w:rPr>
          <w:rFonts w:hint="default" w:ascii="Book Antiqua" w:hAnsi="Book Antiqua" w:eastAsiaTheme="minorHAnsi"/>
          <w:i/>
          <w:iCs/>
          <w:color w:val="000000"/>
          <w:sz w:val="24"/>
          <w:szCs w:val="24"/>
          <w:lang w:val="pt-PT" w:eastAsia="zh-CN"/>
        </w:rPr>
        <w:t xml:space="preserve"> </w:t>
      </w:r>
      <w:r>
        <w:rPr>
          <w:rFonts w:hint="default" w:ascii="Book Antiqua" w:hAnsi="Book Antiqua" w:eastAsiaTheme="minorHAnsi"/>
          <w:i/>
          <w:iCs/>
          <w:color w:val="000000"/>
          <w:sz w:val="24"/>
          <w:szCs w:val="24"/>
          <w:lang w:val="en-US" w:eastAsia="zh-CN"/>
        </w:rPr>
        <w:t>assinalado na planta anexa, à escala 1/1000, apenas poderá ser instalado</w:t>
      </w:r>
      <w:r>
        <w:rPr>
          <w:rFonts w:hint="default" w:ascii="Book Antiqua" w:hAnsi="Book Antiqua" w:eastAsiaTheme="minorHAnsi"/>
          <w:i/>
          <w:iCs/>
          <w:color w:val="000000"/>
          <w:sz w:val="24"/>
          <w:szCs w:val="24"/>
          <w:lang w:val="pt-PT" w:eastAsia="zh-CN"/>
        </w:rPr>
        <w:t xml:space="preserve"> </w:t>
      </w:r>
      <w:r>
        <w:rPr>
          <w:rFonts w:hint="default" w:ascii="Book Antiqua" w:hAnsi="Book Antiqua" w:eastAsiaTheme="minorHAnsi"/>
          <w:i/>
          <w:iCs/>
          <w:color w:val="000000"/>
          <w:sz w:val="24"/>
          <w:szCs w:val="24"/>
          <w:lang w:val="en-US" w:eastAsia="zh-CN"/>
        </w:rPr>
        <w:t>um CITV que preste serviços a veículos ligeiros, na medida em que o</w:t>
      </w:r>
      <w:r>
        <w:rPr>
          <w:rFonts w:hint="default" w:ascii="Book Antiqua" w:hAnsi="Book Antiqua" w:eastAsiaTheme="minorHAnsi"/>
          <w:i/>
          <w:iCs/>
          <w:color w:val="000000"/>
          <w:sz w:val="24"/>
          <w:szCs w:val="24"/>
          <w:lang w:val="pt-PT" w:eastAsia="zh-CN"/>
        </w:rPr>
        <w:t xml:space="preserve"> </w:t>
      </w:r>
      <w:r>
        <w:rPr>
          <w:rFonts w:hint="default" w:ascii="Book Antiqua" w:hAnsi="Book Antiqua" w:eastAsiaTheme="minorHAnsi"/>
          <w:i/>
          <w:iCs/>
          <w:color w:val="000000"/>
          <w:sz w:val="24"/>
          <w:szCs w:val="24"/>
          <w:lang w:val="en-US" w:eastAsia="zh-CN"/>
        </w:rPr>
        <w:t>terreno em causa se encontra dentro da Zona I, que consta no Anexo D do</w:t>
      </w:r>
      <w:r>
        <w:rPr>
          <w:rFonts w:hint="default" w:ascii="Book Antiqua" w:hAnsi="Book Antiqua" w:eastAsiaTheme="minorHAnsi"/>
          <w:i/>
          <w:iCs/>
          <w:color w:val="000000"/>
          <w:sz w:val="24"/>
          <w:szCs w:val="24"/>
          <w:lang w:val="pt-PT" w:eastAsia="zh-CN"/>
        </w:rPr>
        <w:t xml:space="preserve"> </w:t>
      </w:r>
      <w:r>
        <w:rPr>
          <w:rFonts w:hint="default" w:ascii="Book Antiqua" w:hAnsi="Book Antiqua" w:eastAsiaTheme="minorHAnsi"/>
          <w:i/>
          <w:iCs/>
          <w:color w:val="000000"/>
          <w:sz w:val="24"/>
          <w:szCs w:val="24"/>
          <w:lang w:val="en-US" w:eastAsia="zh-CN"/>
        </w:rPr>
        <w:t>Código Regulamentar do Município do Porto, zona esta que, nos termos</w:t>
      </w:r>
      <w:r>
        <w:rPr>
          <w:rFonts w:hint="default" w:ascii="Book Antiqua" w:hAnsi="Book Antiqua" w:eastAsiaTheme="minorHAnsi"/>
          <w:i/>
          <w:iCs/>
          <w:color w:val="000000"/>
          <w:sz w:val="24"/>
          <w:szCs w:val="24"/>
          <w:lang w:val="pt-PT" w:eastAsia="zh-CN"/>
        </w:rPr>
        <w:t xml:space="preserve"> </w:t>
      </w:r>
      <w:r>
        <w:rPr>
          <w:rFonts w:hint="default" w:ascii="Book Antiqua" w:hAnsi="Book Antiqua" w:eastAsiaTheme="minorHAnsi"/>
          <w:i/>
          <w:iCs/>
          <w:color w:val="000000"/>
          <w:sz w:val="24"/>
          <w:szCs w:val="24"/>
          <w:lang w:val="en-US" w:eastAsia="zh-CN"/>
        </w:rPr>
        <w:t>dos artigos D-3/7° e D-3/8°, se considera como sendo uma zona com fortes</w:t>
      </w:r>
      <w:r>
        <w:rPr>
          <w:rFonts w:hint="default" w:ascii="Book Antiqua" w:hAnsi="Book Antiqua" w:eastAsiaTheme="minorHAnsi"/>
          <w:i/>
          <w:iCs/>
          <w:color w:val="000000"/>
          <w:sz w:val="24"/>
          <w:szCs w:val="24"/>
          <w:lang w:val="pt-PT" w:eastAsia="zh-CN"/>
        </w:rPr>
        <w:t xml:space="preserve"> </w:t>
      </w:r>
      <w:r>
        <w:rPr>
          <w:rFonts w:hint="default" w:ascii="Book Antiqua" w:hAnsi="Book Antiqua" w:eastAsiaTheme="minorHAnsi"/>
          <w:i/>
          <w:iCs/>
          <w:color w:val="000000"/>
          <w:sz w:val="24"/>
          <w:szCs w:val="24"/>
          <w:lang w:val="en-US" w:eastAsia="zh-CN"/>
        </w:rPr>
        <w:t>restrições ao trânsito de veículos pesados.</w:t>
      </w:r>
    </w:p>
    <w:p>
      <w:pPr>
        <w:keepNext w:val="0"/>
        <w:keepLines w:val="0"/>
        <w:widowControl/>
        <w:suppressLineNumbers w:val="0"/>
        <w:jc w:val="both"/>
        <w:rPr>
          <w:rFonts w:hint="default" w:ascii="Book Antiqua" w:hAnsi="Book Antiqua" w:eastAsiaTheme="minorHAnsi"/>
          <w:color w:val="000000"/>
          <w:sz w:val="24"/>
          <w:szCs w:val="24"/>
          <w:lang w:val="en-US" w:eastAsia="zh-CN"/>
        </w:rPr>
      </w:pPr>
      <w:r>
        <w:rPr>
          <w:rFonts w:hint="default" w:ascii="Book Antiqua" w:hAnsi="Book Antiqua" w:eastAsiaTheme="minorHAnsi"/>
          <w:i/>
          <w:iCs/>
          <w:color w:val="000000"/>
          <w:sz w:val="24"/>
          <w:szCs w:val="24"/>
          <w:lang w:val="en-US" w:eastAsia="zh-CN"/>
        </w:rPr>
        <w:t>À presente certidão junto se anexam cópias da planta que consta do Anexo</w:t>
      </w:r>
      <w:r>
        <w:rPr>
          <w:rFonts w:hint="default" w:ascii="Book Antiqua" w:hAnsi="Book Antiqua" w:eastAsiaTheme="minorHAnsi"/>
          <w:i/>
          <w:iCs/>
          <w:color w:val="000000"/>
          <w:sz w:val="24"/>
          <w:szCs w:val="24"/>
          <w:lang w:val="pt-PT" w:eastAsia="zh-CN"/>
        </w:rPr>
        <w:t xml:space="preserve"> </w:t>
      </w:r>
      <w:r>
        <w:rPr>
          <w:rFonts w:hint="default" w:ascii="Book Antiqua" w:hAnsi="Book Antiqua" w:eastAsiaTheme="minorHAnsi"/>
          <w:i/>
          <w:iCs/>
          <w:color w:val="000000"/>
          <w:sz w:val="24"/>
          <w:szCs w:val="24"/>
          <w:lang w:val="en-US" w:eastAsia="zh-CN"/>
        </w:rPr>
        <w:t>D do CRMP e da planta de trabalho à escala 1/1000, que numero e rubrico,</w:t>
      </w:r>
      <w:r>
        <w:rPr>
          <w:rFonts w:hint="default" w:ascii="Book Antiqua" w:hAnsi="Book Antiqua" w:eastAsiaTheme="minorHAnsi"/>
          <w:i/>
          <w:iCs/>
          <w:color w:val="000000"/>
          <w:sz w:val="24"/>
          <w:szCs w:val="24"/>
          <w:lang w:val="pt-PT" w:eastAsia="zh-CN"/>
        </w:rPr>
        <w:t xml:space="preserve"> </w:t>
      </w:r>
      <w:r>
        <w:rPr>
          <w:rFonts w:hint="default" w:ascii="Book Antiqua" w:hAnsi="Book Antiqua" w:eastAsiaTheme="minorHAnsi"/>
          <w:i/>
          <w:iCs/>
          <w:color w:val="000000"/>
          <w:sz w:val="24"/>
          <w:szCs w:val="24"/>
          <w:lang w:val="en-US" w:eastAsia="zh-CN"/>
        </w:rPr>
        <w:t>num total de duas (2) folhas</w:t>
      </w:r>
      <w:r>
        <w:rPr>
          <w:rFonts w:hint="default" w:ascii="Book Antiqua" w:hAnsi="Book Antiqua" w:eastAsiaTheme="minorHAnsi"/>
          <w:color w:val="000000"/>
          <w:sz w:val="24"/>
          <w:szCs w:val="24"/>
          <w:lang w:val="en-US" w:eastAsia="zh-CN"/>
        </w:rPr>
        <w:t>” - documento de fls. 30 do suporte físico do</w:t>
      </w:r>
      <w:r>
        <w:rPr>
          <w:rFonts w:hint="default" w:ascii="Book Antiqua" w:hAnsi="Book Antiqua" w:eastAsiaTheme="minorHAnsi"/>
          <w:color w:val="000000"/>
          <w:sz w:val="24"/>
          <w:szCs w:val="24"/>
          <w:lang w:val="pt-PT" w:eastAsia="zh-CN"/>
        </w:rPr>
        <w:t xml:space="preserve"> </w:t>
      </w:r>
      <w:r>
        <w:rPr>
          <w:rFonts w:hint="default" w:ascii="Book Antiqua" w:hAnsi="Book Antiqua" w:eastAsiaTheme="minorHAnsi"/>
          <w:color w:val="000000"/>
          <w:sz w:val="24"/>
          <w:szCs w:val="24"/>
          <w:lang w:val="en-US" w:eastAsia="zh-CN"/>
        </w:rPr>
        <w:t>processo.</w:t>
      </w:r>
    </w:p>
    <w:p>
      <w:pPr>
        <w:keepNext w:val="0"/>
        <w:keepLines w:val="0"/>
        <w:widowControl/>
        <w:suppressLineNumbers w:val="0"/>
        <w:jc w:val="both"/>
        <w:rPr>
          <w:rFonts w:hint="default" w:ascii="Book Antiqua" w:hAnsi="Book Antiqua" w:eastAsiaTheme="minorHAnsi"/>
          <w:color w:val="000000"/>
          <w:sz w:val="24"/>
          <w:szCs w:val="24"/>
          <w:lang w:val="en-US" w:eastAsia="zh-CN"/>
        </w:rPr>
      </w:pPr>
      <w:r>
        <w:rPr>
          <w:rFonts w:hint="default" w:ascii="Book Antiqua" w:hAnsi="Book Antiqua" w:eastAsiaTheme="minorHAnsi"/>
          <w:color w:val="000000"/>
          <w:sz w:val="24"/>
          <w:szCs w:val="24"/>
          <w:lang w:val="en-US" w:eastAsia="zh-CN"/>
        </w:rPr>
        <w:t>5) Em 16 de Janeiro de 2014, o Réu Município do Porto emitiu uma</w:t>
      </w:r>
      <w:r>
        <w:rPr>
          <w:rFonts w:hint="default" w:ascii="Book Antiqua" w:hAnsi="Book Antiqua"/>
          <w:color w:val="000000"/>
          <w:sz w:val="24"/>
          <w:szCs w:val="24"/>
          <w:lang w:val="pt-PT" w:eastAsia="zh-CN"/>
        </w:rPr>
        <w:t xml:space="preserve"> </w:t>
      </w:r>
      <w:r>
        <w:rPr>
          <w:rFonts w:hint="default" w:ascii="Book Antiqua" w:hAnsi="Book Antiqua" w:eastAsiaTheme="minorHAnsi"/>
          <w:color w:val="000000"/>
          <w:sz w:val="24"/>
          <w:szCs w:val="24"/>
          <w:lang w:val="en-US" w:eastAsia="zh-CN"/>
        </w:rPr>
        <w:t>"certidão” com o seguinte teor:</w:t>
      </w:r>
    </w:p>
    <w:p>
      <w:pPr>
        <w:keepNext w:val="0"/>
        <w:keepLines w:val="0"/>
        <w:widowControl/>
        <w:suppressLineNumbers w:val="0"/>
        <w:jc w:val="both"/>
        <w:rPr>
          <w:rFonts w:hint="default" w:ascii="Book Antiqua" w:hAnsi="Book Antiqua" w:eastAsiaTheme="minorHAnsi"/>
          <w:i/>
          <w:iCs/>
          <w:color w:val="000000"/>
          <w:sz w:val="24"/>
          <w:szCs w:val="24"/>
          <w:lang w:val="en-US" w:eastAsia="zh-CN"/>
        </w:rPr>
      </w:pPr>
      <w:r>
        <w:rPr>
          <w:rFonts w:hint="default" w:ascii="Book Antiqua" w:hAnsi="Book Antiqua" w:eastAsiaTheme="minorHAnsi"/>
          <w:color w:val="000000"/>
          <w:sz w:val="24"/>
          <w:szCs w:val="24"/>
          <w:lang w:val="en-US" w:eastAsia="zh-CN"/>
        </w:rPr>
        <w:t>“</w:t>
      </w:r>
      <w:r>
        <w:rPr>
          <w:rFonts w:hint="default" w:ascii="Book Antiqua" w:hAnsi="Book Antiqua" w:eastAsiaTheme="minorHAnsi"/>
          <w:i/>
          <w:iCs/>
          <w:color w:val="000000"/>
          <w:sz w:val="24"/>
          <w:szCs w:val="24"/>
          <w:lang w:val="en-US" w:eastAsia="zh-CN"/>
        </w:rPr>
        <w:t>…………, Assistente Técnica, CERTIFICO, de harmonia com o despacho</w:t>
      </w:r>
      <w:r>
        <w:rPr>
          <w:rFonts w:hint="default" w:ascii="Book Antiqua" w:hAnsi="Book Antiqua" w:eastAsiaTheme="minorHAnsi"/>
          <w:i/>
          <w:iCs/>
          <w:color w:val="000000"/>
          <w:sz w:val="24"/>
          <w:szCs w:val="24"/>
          <w:lang w:val="pt-PT" w:eastAsia="zh-CN"/>
        </w:rPr>
        <w:t xml:space="preserve"> </w:t>
      </w:r>
      <w:r>
        <w:rPr>
          <w:rFonts w:hint="default" w:ascii="Book Antiqua" w:hAnsi="Book Antiqua" w:eastAsiaTheme="minorHAnsi"/>
          <w:i/>
          <w:iCs/>
          <w:color w:val="000000"/>
          <w:sz w:val="24"/>
          <w:szCs w:val="24"/>
          <w:lang w:val="en-US" w:eastAsia="zh-CN"/>
        </w:rPr>
        <w:t>da Senhora Chefe de Divisão Municipal de Gestão de Procedimentos</w:t>
      </w:r>
      <w:r>
        <w:rPr>
          <w:rFonts w:hint="default" w:ascii="Book Antiqua" w:hAnsi="Book Antiqua" w:eastAsiaTheme="minorHAnsi"/>
          <w:i/>
          <w:iCs/>
          <w:color w:val="000000"/>
          <w:sz w:val="24"/>
          <w:szCs w:val="24"/>
          <w:lang w:val="pt-PT" w:eastAsia="zh-CN"/>
        </w:rPr>
        <w:t xml:space="preserve"> </w:t>
      </w:r>
      <w:r>
        <w:rPr>
          <w:rFonts w:hint="default" w:ascii="Book Antiqua" w:hAnsi="Book Antiqua" w:eastAsiaTheme="minorHAnsi"/>
          <w:i/>
          <w:iCs/>
          <w:color w:val="000000"/>
          <w:sz w:val="24"/>
          <w:szCs w:val="24"/>
          <w:lang w:val="en-US" w:eastAsia="zh-CN"/>
        </w:rPr>
        <w:t>Urbanísticos de 2014/01/16, exarado no requerimento de A…………, Lda,</w:t>
      </w:r>
      <w:r>
        <w:rPr>
          <w:rFonts w:hint="default" w:ascii="Book Antiqua" w:hAnsi="Book Antiqua" w:eastAsiaTheme="minorHAnsi"/>
          <w:i/>
          <w:iCs/>
          <w:color w:val="000000"/>
          <w:sz w:val="24"/>
          <w:szCs w:val="24"/>
          <w:lang w:val="pt-PT" w:eastAsia="zh-CN"/>
        </w:rPr>
        <w:t xml:space="preserve"> </w:t>
      </w:r>
      <w:r>
        <w:rPr>
          <w:rFonts w:hint="default" w:ascii="Book Antiqua" w:hAnsi="Book Antiqua" w:eastAsiaTheme="minorHAnsi"/>
          <w:i/>
          <w:iCs/>
          <w:color w:val="000000"/>
          <w:sz w:val="24"/>
          <w:szCs w:val="24"/>
          <w:lang w:val="en-US" w:eastAsia="zh-CN"/>
        </w:rPr>
        <w:t>registado sob o número quatro mil quatrocentos e quarenta e seis de dois</w:t>
      </w:r>
      <w:r>
        <w:rPr>
          <w:rFonts w:hint="default" w:ascii="Book Antiqua" w:hAnsi="Book Antiqua" w:eastAsiaTheme="minorHAnsi"/>
          <w:i/>
          <w:iCs/>
          <w:color w:val="000000"/>
          <w:sz w:val="24"/>
          <w:szCs w:val="24"/>
          <w:lang w:val="pt-PT" w:eastAsia="zh-CN"/>
        </w:rPr>
        <w:t xml:space="preserve"> </w:t>
      </w:r>
      <w:r>
        <w:rPr>
          <w:rFonts w:hint="default" w:ascii="Book Antiqua" w:hAnsi="Book Antiqua" w:eastAsiaTheme="minorHAnsi"/>
          <w:i/>
          <w:iCs/>
          <w:color w:val="000000"/>
          <w:sz w:val="24"/>
          <w:szCs w:val="24"/>
          <w:lang w:val="en-US" w:eastAsia="zh-CN"/>
        </w:rPr>
        <w:t>mil e quatorze, e ao abrigo do disposto nos artigos 62.º e 63.º do Código do</w:t>
      </w:r>
      <w:r>
        <w:rPr>
          <w:rFonts w:hint="default" w:ascii="Book Antiqua" w:hAnsi="Book Antiqua" w:eastAsiaTheme="minorHAnsi"/>
          <w:i/>
          <w:iCs/>
          <w:color w:val="000000"/>
          <w:sz w:val="24"/>
          <w:szCs w:val="24"/>
          <w:lang w:val="pt-PT" w:eastAsia="zh-CN"/>
        </w:rPr>
        <w:t xml:space="preserve"> </w:t>
      </w:r>
      <w:r>
        <w:rPr>
          <w:rFonts w:hint="default" w:ascii="Book Antiqua" w:hAnsi="Book Antiqua" w:eastAsiaTheme="minorHAnsi"/>
          <w:i/>
          <w:iCs/>
          <w:color w:val="000000"/>
          <w:sz w:val="24"/>
          <w:szCs w:val="24"/>
          <w:lang w:val="en-US" w:eastAsia="zh-CN"/>
        </w:rPr>
        <w:t>Procedimento Administrativo, que:</w:t>
      </w:r>
    </w:p>
    <w:p>
      <w:pPr>
        <w:keepNext w:val="0"/>
        <w:keepLines w:val="0"/>
        <w:widowControl/>
        <w:suppressLineNumbers w:val="0"/>
        <w:jc w:val="both"/>
        <w:rPr>
          <w:rFonts w:hint="default" w:ascii="Book Antiqua" w:hAnsi="Book Antiqua" w:eastAsiaTheme="minorHAnsi"/>
          <w:i/>
          <w:iCs/>
          <w:color w:val="000000"/>
          <w:sz w:val="24"/>
          <w:szCs w:val="24"/>
          <w:lang w:val="en-US" w:eastAsia="zh-CN"/>
        </w:rPr>
      </w:pPr>
      <w:r>
        <w:rPr>
          <w:rFonts w:hint="default" w:ascii="Book Antiqua" w:hAnsi="Book Antiqua" w:eastAsiaTheme="minorHAnsi"/>
          <w:i/>
          <w:iCs/>
          <w:color w:val="000000"/>
          <w:sz w:val="24"/>
          <w:szCs w:val="24"/>
          <w:lang w:val="en-US" w:eastAsia="zh-CN"/>
        </w:rPr>
        <w:t>O requerente, na qualidade de concorrente e interessado, no âmbito do</w:t>
      </w:r>
      <w:r>
        <w:rPr>
          <w:rFonts w:hint="default" w:ascii="Book Antiqua" w:hAnsi="Book Antiqua" w:eastAsiaTheme="minorHAnsi"/>
          <w:i/>
          <w:iCs/>
          <w:color w:val="000000"/>
          <w:sz w:val="24"/>
          <w:szCs w:val="24"/>
          <w:lang w:val="pt-PT" w:eastAsia="zh-CN"/>
        </w:rPr>
        <w:t xml:space="preserve"> </w:t>
      </w:r>
      <w:r>
        <w:rPr>
          <w:rFonts w:hint="default" w:ascii="Book Antiqua" w:hAnsi="Book Antiqua" w:eastAsiaTheme="minorHAnsi"/>
          <w:i/>
          <w:iCs/>
          <w:color w:val="000000"/>
          <w:sz w:val="24"/>
          <w:szCs w:val="24"/>
          <w:lang w:val="en-US" w:eastAsia="zh-CN"/>
        </w:rPr>
        <w:t>Procedimento Concursal para a atribuição de novos Centros de Inspeção</w:t>
      </w:r>
      <w:r>
        <w:rPr>
          <w:rFonts w:hint="default" w:ascii="Book Antiqua" w:hAnsi="Book Antiqua" w:eastAsiaTheme="minorHAnsi"/>
          <w:i/>
          <w:iCs/>
          <w:color w:val="000000"/>
          <w:sz w:val="24"/>
          <w:szCs w:val="24"/>
          <w:lang w:val="pt-PT" w:eastAsia="zh-CN"/>
        </w:rPr>
        <w:t xml:space="preserve"> </w:t>
      </w:r>
      <w:r>
        <w:rPr>
          <w:rFonts w:hint="default" w:ascii="Book Antiqua" w:hAnsi="Book Antiqua" w:eastAsiaTheme="minorHAnsi"/>
          <w:i/>
          <w:iCs/>
          <w:color w:val="000000"/>
          <w:sz w:val="24"/>
          <w:szCs w:val="24"/>
          <w:lang w:val="en-US" w:eastAsia="zh-CN"/>
        </w:rPr>
        <w:t>Técnica de Veículos [CITVs], solicita-nos o esclarecimento e a posição da</w:t>
      </w:r>
      <w:r>
        <w:rPr>
          <w:rFonts w:hint="default" w:ascii="Book Antiqua" w:hAnsi="Book Antiqua" w:eastAsiaTheme="minorHAnsi"/>
          <w:i/>
          <w:iCs/>
          <w:color w:val="000000"/>
          <w:sz w:val="24"/>
          <w:szCs w:val="24"/>
          <w:lang w:val="pt-PT" w:eastAsia="zh-CN"/>
        </w:rPr>
        <w:t xml:space="preserve"> </w:t>
      </w:r>
      <w:r>
        <w:rPr>
          <w:rFonts w:hint="default" w:ascii="Book Antiqua" w:hAnsi="Book Antiqua" w:eastAsiaTheme="minorHAnsi"/>
          <w:i/>
          <w:iCs/>
          <w:color w:val="000000"/>
          <w:sz w:val="24"/>
          <w:szCs w:val="24"/>
          <w:lang w:val="en-US" w:eastAsia="zh-CN"/>
        </w:rPr>
        <w:t>Câmara Municipal do Porto, em relação a determinadas matérias,</w:t>
      </w:r>
      <w:r>
        <w:rPr>
          <w:rFonts w:hint="default" w:ascii="Book Antiqua" w:hAnsi="Book Antiqua" w:eastAsiaTheme="minorHAnsi"/>
          <w:i/>
          <w:iCs/>
          <w:color w:val="000000"/>
          <w:sz w:val="24"/>
          <w:szCs w:val="24"/>
          <w:lang w:val="pt-PT" w:eastAsia="zh-CN"/>
        </w:rPr>
        <w:t xml:space="preserve"> </w:t>
      </w:r>
      <w:r>
        <w:rPr>
          <w:rFonts w:hint="default" w:ascii="Book Antiqua" w:hAnsi="Book Antiqua" w:eastAsiaTheme="minorHAnsi"/>
          <w:i/>
          <w:iCs/>
          <w:color w:val="000000"/>
          <w:sz w:val="24"/>
          <w:szCs w:val="24"/>
          <w:lang w:val="en-US" w:eastAsia="zh-CN"/>
        </w:rPr>
        <w:t>nomeadamente no que se refere ao teor da certidão emitida para o</w:t>
      </w:r>
      <w:r>
        <w:rPr>
          <w:rFonts w:hint="default" w:ascii="Book Antiqua" w:hAnsi="Book Antiqua" w:eastAsiaTheme="minorHAnsi"/>
          <w:i/>
          <w:iCs/>
          <w:color w:val="000000"/>
          <w:sz w:val="24"/>
          <w:szCs w:val="24"/>
          <w:lang w:val="pt-PT" w:eastAsia="zh-CN"/>
        </w:rPr>
        <w:t xml:space="preserve"> </w:t>
      </w:r>
      <w:r>
        <w:rPr>
          <w:rFonts w:hint="default" w:ascii="Book Antiqua" w:hAnsi="Book Antiqua" w:eastAsiaTheme="minorHAnsi"/>
          <w:i/>
          <w:iCs/>
          <w:color w:val="000000"/>
          <w:sz w:val="24"/>
          <w:szCs w:val="24"/>
          <w:lang w:val="en-US" w:eastAsia="zh-CN"/>
        </w:rPr>
        <w:t>requerente B…………, Lda., relativa a um prédio sito na rua do ………, com</w:t>
      </w:r>
      <w:r>
        <w:rPr>
          <w:rFonts w:hint="default" w:ascii="Book Antiqua" w:hAnsi="Book Antiqua" w:eastAsiaTheme="minorHAnsi"/>
          <w:i/>
          <w:iCs/>
          <w:color w:val="000000"/>
          <w:sz w:val="24"/>
          <w:szCs w:val="24"/>
          <w:lang w:val="pt-PT" w:eastAsia="zh-CN"/>
        </w:rPr>
        <w:t xml:space="preserve"> </w:t>
      </w:r>
      <w:r>
        <w:rPr>
          <w:rFonts w:hint="default" w:ascii="Book Antiqua" w:hAnsi="Book Antiqua" w:eastAsiaTheme="minorHAnsi"/>
          <w:i/>
          <w:iCs/>
          <w:color w:val="000000"/>
          <w:sz w:val="24"/>
          <w:szCs w:val="24"/>
          <w:lang w:val="en-US" w:eastAsia="zh-CN"/>
        </w:rPr>
        <w:t>o n.º de candidatura 2013051802600000028, e junta para o efeito planta de</w:t>
      </w:r>
      <w:r>
        <w:rPr>
          <w:rFonts w:hint="default" w:ascii="Book Antiqua" w:hAnsi="Book Antiqua" w:eastAsiaTheme="minorHAnsi"/>
          <w:i/>
          <w:iCs/>
          <w:color w:val="000000"/>
          <w:sz w:val="24"/>
          <w:szCs w:val="24"/>
          <w:lang w:val="pt-PT" w:eastAsia="zh-CN"/>
        </w:rPr>
        <w:t xml:space="preserve"> </w:t>
      </w:r>
      <w:r>
        <w:rPr>
          <w:rFonts w:hint="default" w:ascii="Book Antiqua" w:hAnsi="Book Antiqua" w:eastAsiaTheme="minorHAnsi"/>
          <w:i/>
          <w:iCs/>
          <w:color w:val="000000"/>
          <w:sz w:val="24"/>
          <w:szCs w:val="24"/>
          <w:lang w:val="en-US" w:eastAsia="zh-CN"/>
        </w:rPr>
        <w:t>localização apresentada pela requerente, para efeitos de candidatura junto</w:t>
      </w:r>
      <w:r>
        <w:rPr>
          <w:rFonts w:hint="default" w:ascii="Book Antiqua" w:hAnsi="Book Antiqua" w:eastAsiaTheme="minorHAnsi"/>
          <w:i/>
          <w:iCs/>
          <w:color w:val="000000"/>
          <w:sz w:val="24"/>
          <w:szCs w:val="24"/>
          <w:lang w:val="pt-PT" w:eastAsia="zh-CN"/>
        </w:rPr>
        <w:t xml:space="preserve"> </w:t>
      </w:r>
      <w:r>
        <w:rPr>
          <w:rFonts w:hint="default" w:ascii="Book Antiqua" w:hAnsi="Book Antiqua" w:eastAsiaTheme="minorHAnsi"/>
          <w:i/>
          <w:iCs/>
          <w:color w:val="000000"/>
          <w:sz w:val="24"/>
          <w:szCs w:val="24"/>
          <w:lang w:val="en-US" w:eastAsia="zh-CN"/>
        </w:rPr>
        <w:t>do IMT. O requerente pretende ver esclarecido o facto da certidão emitida</w:t>
      </w:r>
      <w:r>
        <w:rPr>
          <w:rFonts w:hint="default" w:ascii="Book Antiqua" w:hAnsi="Book Antiqua" w:eastAsiaTheme="minorHAnsi"/>
          <w:i/>
          <w:iCs/>
          <w:color w:val="000000"/>
          <w:sz w:val="24"/>
          <w:szCs w:val="24"/>
          <w:lang w:val="pt-PT" w:eastAsia="zh-CN"/>
        </w:rPr>
        <w:t xml:space="preserve"> </w:t>
      </w:r>
      <w:r>
        <w:rPr>
          <w:rFonts w:hint="default" w:ascii="Book Antiqua" w:hAnsi="Book Antiqua" w:eastAsiaTheme="minorHAnsi"/>
          <w:i/>
          <w:iCs/>
          <w:color w:val="000000"/>
          <w:sz w:val="24"/>
          <w:szCs w:val="24"/>
          <w:lang w:val="en-US" w:eastAsia="zh-CN"/>
        </w:rPr>
        <w:t>pela CMP ser válida para CITV da categoria B ou apenas para CITV da</w:t>
      </w:r>
      <w:r>
        <w:rPr>
          <w:rFonts w:hint="default" w:ascii="Book Antiqua" w:hAnsi="Book Antiqua" w:eastAsiaTheme="minorHAnsi"/>
          <w:i/>
          <w:iCs/>
          <w:color w:val="000000"/>
          <w:sz w:val="24"/>
          <w:szCs w:val="24"/>
          <w:lang w:val="pt-PT" w:eastAsia="zh-CN"/>
        </w:rPr>
        <w:t xml:space="preserve"> </w:t>
      </w:r>
      <w:r>
        <w:rPr>
          <w:rFonts w:hint="default" w:ascii="Book Antiqua" w:hAnsi="Book Antiqua" w:eastAsiaTheme="minorHAnsi"/>
          <w:i/>
          <w:iCs/>
          <w:color w:val="000000"/>
          <w:sz w:val="24"/>
          <w:szCs w:val="24"/>
          <w:lang w:val="en-US" w:eastAsia="zh-CN"/>
        </w:rPr>
        <w:t>categoria A.</w:t>
      </w:r>
    </w:p>
    <w:p>
      <w:pPr>
        <w:keepNext w:val="0"/>
        <w:keepLines w:val="0"/>
        <w:widowControl/>
        <w:suppressLineNumbers w:val="0"/>
        <w:jc w:val="both"/>
        <w:rPr>
          <w:rFonts w:hint="default" w:ascii="Book Antiqua" w:hAnsi="Book Antiqua" w:eastAsiaTheme="minorHAnsi"/>
          <w:i/>
          <w:iCs/>
          <w:color w:val="000000"/>
          <w:sz w:val="24"/>
          <w:szCs w:val="24"/>
          <w:lang w:val="en-US" w:eastAsia="zh-CN"/>
        </w:rPr>
      </w:pPr>
      <w:r>
        <w:rPr>
          <w:rFonts w:hint="default" w:ascii="Book Antiqua" w:hAnsi="Book Antiqua" w:eastAsiaTheme="minorHAnsi"/>
          <w:i/>
          <w:iCs/>
          <w:color w:val="000000"/>
          <w:sz w:val="24"/>
          <w:szCs w:val="24"/>
          <w:lang w:val="en-US" w:eastAsia="zh-CN"/>
        </w:rPr>
        <w:t>Antes de mais, importa ressalvar que, a estratégia definida pela Câmara do</w:t>
      </w:r>
      <w:r>
        <w:rPr>
          <w:rFonts w:hint="default" w:ascii="Book Antiqua" w:hAnsi="Book Antiqua" w:eastAsiaTheme="minorHAnsi"/>
          <w:i/>
          <w:iCs/>
          <w:color w:val="000000"/>
          <w:sz w:val="24"/>
          <w:szCs w:val="24"/>
          <w:lang w:val="pt-PT" w:eastAsia="zh-CN"/>
        </w:rPr>
        <w:t xml:space="preserve"> </w:t>
      </w:r>
      <w:r>
        <w:rPr>
          <w:rFonts w:hint="default" w:ascii="Book Antiqua" w:hAnsi="Book Antiqua" w:eastAsiaTheme="minorHAnsi"/>
          <w:i/>
          <w:iCs/>
          <w:color w:val="000000"/>
          <w:sz w:val="24"/>
          <w:szCs w:val="24"/>
          <w:lang w:val="en-US" w:eastAsia="zh-CN"/>
        </w:rPr>
        <w:t>Porto relativamente é possível instalação de CITV, e quais os tipos de</w:t>
      </w:r>
      <w:r>
        <w:rPr>
          <w:rFonts w:hint="default" w:ascii="Book Antiqua" w:hAnsi="Book Antiqua" w:eastAsiaTheme="minorHAnsi"/>
          <w:i/>
          <w:iCs/>
          <w:color w:val="000000"/>
          <w:sz w:val="24"/>
          <w:szCs w:val="24"/>
          <w:lang w:val="pt-PT" w:eastAsia="zh-CN"/>
        </w:rPr>
        <w:t xml:space="preserve"> </w:t>
      </w:r>
      <w:r>
        <w:rPr>
          <w:rFonts w:hint="default" w:ascii="Book Antiqua" w:hAnsi="Book Antiqua" w:eastAsiaTheme="minorHAnsi"/>
          <w:i/>
          <w:iCs/>
          <w:color w:val="000000"/>
          <w:sz w:val="24"/>
          <w:szCs w:val="24"/>
          <w:lang w:val="en-US" w:eastAsia="zh-CN"/>
        </w:rPr>
        <w:t>veículos a que os mesmos poderiam prestar serviços, teve por base</w:t>
      </w:r>
      <w:r>
        <w:rPr>
          <w:rFonts w:hint="default" w:ascii="Book Antiqua" w:hAnsi="Book Antiqua" w:eastAsiaTheme="minorHAnsi"/>
          <w:i/>
          <w:iCs/>
          <w:color w:val="000000"/>
          <w:sz w:val="24"/>
          <w:szCs w:val="24"/>
          <w:lang w:val="pt-PT" w:eastAsia="zh-CN"/>
        </w:rPr>
        <w:t xml:space="preserve"> </w:t>
      </w:r>
      <w:r>
        <w:rPr>
          <w:rFonts w:hint="default" w:ascii="Book Antiqua" w:hAnsi="Book Antiqua" w:eastAsiaTheme="minorHAnsi"/>
          <w:i/>
          <w:iCs/>
          <w:color w:val="000000"/>
          <w:sz w:val="24"/>
          <w:szCs w:val="24"/>
          <w:lang w:val="en-US" w:eastAsia="zh-CN"/>
        </w:rPr>
        <w:t>critérios urbanísticos e fundamentalmente a hierarquia da rede rodoviária,</w:t>
      </w:r>
      <w:r>
        <w:rPr>
          <w:rFonts w:hint="default" w:ascii="Book Antiqua" w:hAnsi="Book Antiqua" w:eastAsiaTheme="minorHAnsi"/>
          <w:i/>
          <w:iCs/>
          <w:color w:val="000000"/>
          <w:sz w:val="24"/>
          <w:szCs w:val="24"/>
          <w:lang w:val="pt-PT" w:eastAsia="zh-CN"/>
        </w:rPr>
        <w:t xml:space="preserve"> </w:t>
      </w:r>
      <w:r>
        <w:rPr>
          <w:rFonts w:hint="default" w:ascii="Book Antiqua" w:hAnsi="Book Antiqua" w:eastAsiaTheme="minorHAnsi"/>
          <w:i/>
          <w:iCs/>
          <w:color w:val="000000"/>
          <w:sz w:val="24"/>
          <w:szCs w:val="24"/>
          <w:lang w:val="en-US" w:eastAsia="zh-CN"/>
        </w:rPr>
        <w:t>que faz parte integrante do Plano Diretor Municipal.</w:t>
      </w:r>
    </w:p>
    <w:p>
      <w:pPr>
        <w:keepNext w:val="0"/>
        <w:keepLines w:val="0"/>
        <w:widowControl/>
        <w:suppressLineNumbers w:val="0"/>
        <w:jc w:val="both"/>
        <w:rPr>
          <w:rFonts w:hint="default" w:ascii="Book Antiqua" w:hAnsi="Book Antiqua" w:eastAsiaTheme="minorHAnsi"/>
          <w:i/>
          <w:iCs/>
          <w:color w:val="000000"/>
          <w:sz w:val="24"/>
          <w:szCs w:val="24"/>
          <w:lang w:val="en-US" w:eastAsia="zh-CN"/>
        </w:rPr>
      </w:pPr>
      <w:r>
        <w:rPr>
          <w:rFonts w:hint="default" w:ascii="Book Antiqua" w:hAnsi="Book Antiqua" w:eastAsiaTheme="minorHAnsi"/>
          <w:i/>
          <w:iCs/>
          <w:color w:val="000000"/>
          <w:sz w:val="24"/>
          <w:szCs w:val="24"/>
          <w:lang w:val="en-US" w:eastAsia="zh-CN"/>
        </w:rPr>
        <w:t>A definição desta estratégia foi transversal à Direção Municipal do</w:t>
      </w:r>
      <w:r>
        <w:rPr>
          <w:rFonts w:hint="default" w:ascii="Book Antiqua" w:hAnsi="Book Antiqua" w:eastAsiaTheme="minorHAnsi"/>
          <w:i/>
          <w:iCs/>
          <w:color w:val="000000"/>
          <w:sz w:val="24"/>
          <w:szCs w:val="24"/>
          <w:lang w:val="pt-PT" w:eastAsia="zh-CN"/>
        </w:rPr>
        <w:t xml:space="preserve"> </w:t>
      </w:r>
      <w:r>
        <w:rPr>
          <w:rFonts w:hint="default" w:ascii="Book Antiqua" w:hAnsi="Book Antiqua" w:eastAsiaTheme="minorHAnsi"/>
          <w:i/>
          <w:iCs/>
          <w:color w:val="000000"/>
          <w:sz w:val="24"/>
          <w:szCs w:val="24"/>
          <w:lang w:val="en-US" w:eastAsia="zh-CN"/>
        </w:rPr>
        <w:t>Urbanismo e à Direção Municipal da Via Pública, na medida em que, para</w:t>
      </w:r>
      <w:r>
        <w:rPr>
          <w:rFonts w:hint="default" w:ascii="Book Antiqua" w:hAnsi="Book Antiqua" w:eastAsiaTheme="minorHAnsi"/>
          <w:i/>
          <w:iCs/>
          <w:color w:val="000000"/>
          <w:sz w:val="24"/>
          <w:szCs w:val="24"/>
          <w:lang w:val="pt-PT" w:eastAsia="zh-CN"/>
        </w:rPr>
        <w:t xml:space="preserve"> </w:t>
      </w:r>
      <w:r>
        <w:rPr>
          <w:rFonts w:hint="default" w:ascii="Book Antiqua" w:hAnsi="Book Antiqua" w:eastAsiaTheme="minorHAnsi"/>
          <w:i/>
          <w:iCs/>
          <w:color w:val="000000"/>
          <w:sz w:val="24"/>
          <w:szCs w:val="24"/>
          <w:lang w:val="en-US" w:eastAsia="zh-CN"/>
        </w:rPr>
        <w:t>além das condicionantes da estrutura viária, existe no Município uma área</w:t>
      </w:r>
      <w:r>
        <w:rPr>
          <w:rFonts w:hint="default" w:ascii="Book Antiqua" w:hAnsi="Book Antiqua" w:eastAsiaTheme="minorHAnsi"/>
          <w:i/>
          <w:iCs/>
          <w:color w:val="000000"/>
          <w:sz w:val="24"/>
          <w:szCs w:val="24"/>
          <w:lang w:val="pt-PT" w:eastAsia="zh-CN"/>
        </w:rPr>
        <w:t xml:space="preserve"> </w:t>
      </w:r>
      <w:r>
        <w:rPr>
          <w:rFonts w:hint="default" w:ascii="Book Antiqua" w:hAnsi="Book Antiqua" w:eastAsiaTheme="minorHAnsi"/>
          <w:i/>
          <w:iCs/>
          <w:color w:val="000000"/>
          <w:sz w:val="24"/>
          <w:szCs w:val="24"/>
          <w:lang w:val="en-US" w:eastAsia="zh-CN"/>
        </w:rPr>
        <w:t>devidamente identificada e publicada em regulamento interno, com</w:t>
      </w:r>
      <w:r>
        <w:rPr>
          <w:rFonts w:hint="default" w:ascii="Book Antiqua" w:hAnsi="Book Antiqua" w:eastAsiaTheme="minorHAnsi"/>
          <w:i/>
          <w:iCs/>
          <w:color w:val="000000"/>
          <w:sz w:val="24"/>
          <w:szCs w:val="24"/>
          <w:lang w:val="pt-PT" w:eastAsia="zh-CN"/>
        </w:rPr>
        <w:t xml:space="preserve"> </w:t>
      </w:r>
      <w:r>
        <w:rPr>
          <w:rFonts w:hint="default" w:ascii="Book Antiqua" w:hAnsi="Book Antiqua" w:eastAsiaTheme="minorHAnsi"/>
          <w:i/>
          <w:iCs/>
          <w:color w:val="000000"/>
          <w:sz w:val="24"/>
          <w:szCs w:val="24"/>
          <w:lang w:val="en-US" w:eastAsia="zh-CN"/>
        </w:rPr>
        <w:t>restrições à circulação de veículos pesados.</w:t>
      </w:r>
      <w:r>
        <w:rPr>
          <w:rFonts w:hint="default" w:ascii="Book Antiqua" w:hAnsi="Book Antiqua" w:eastAsiaTheme="minorHAnsi"/>
          <w:i/>
          <w:iCs/>
          <w:color w:val="000000"/>
          <w:sz w:val="24"/>
          <w:szCs w:val="24"/>
          <w:lang w:val="pt-PT" w:eastAsia="zh-CN"/>
        </w:rPr>
        <w:t xml:space="preserve"> </w:t>
      </w:r>
      <w:r>
        <w:rPr>
          <w:rFonts w:hint="default" w:ascii="Book Antiqua" w:hAnsi="Book Antiqua" w:eastAsiaTheme="minorHAnsi"/>
          <w:i/>
          <w:iCs/>
          <w:color w:val="000000"/>
          <w:sz w:val="24"/>
          <w:szCs w:val="24"/>
          <w:lang w:val="en-US" w:eastAsia="zh-CN"/>
        </w:rPr>
        <w:t>Assim sendo, para além desta área com fortes restrições ao trânsito de</w:t>
      </w:r>
      <w:r>
        <w:rPr>
          <w:rFonts w:hint="default" w:ascii="Book Antiqua" w:hAnsi="Book Antiqua" w:eastAsiaTheme="minorHAnsi"/>
          <w:i/>
          <w:iCs/>
          <w:color w:val="000000"/>
          <w:sz w:val="24"/>
          <w:szCs w:val="24"/>
          <w:lang w:val="pt-PT" w:eastAsia="zh-CN"/>
        </w:rPr>
        <w:t xml:space="preserve"> </w:t>
      </w:r>
      <w:r>
        <w:rPr>
          <w:rFonts w:hint="default" w:ascii="Book Antiqua" w:hAnsi="Book Antiqua" w:eastAsiaTheme="minorHAnsi"/>
          <w:i/>
          <w:iCs/>
          <w:color w:val="000000"/>
          <w:sz w:val="24"/>
          <w:szCs w:val="24"/>
          <w:lang w:val="en-US" w:eastAsia="zh-CN"/>
        </w:rPr>
        <w:t>veículos pesados, a CMP definiu ainda que não autorizaria a instalação de</w:t>
      </w:r>
      <w:r>
        <w:rPr>
          <w:rFonts w:hint="default" w:ascii="Book Antiqua" w:hAnsi="Book Antiqua" w:eastAsiaTheme="minorHAnsi"/>
          <w:i/>
          <w:iCs/>
          <w:color w:val="000000"/>
          <w:sz w:val="24"/>
          <w:szCs w:val="24"/>
          <w:lang w:val="pt-PT" w:eastAsia="zh-CN"/>
        </w:rPr>
        <w:t xml:space="preserve"> </w:t>
      </w:r>
      <w:r>
        <w:rPr>
          <w:rFonts w:hint="default" w:ascii="Book Antiqua" w:hAnsi="Book Antiqua" w:eastAsiaTheme="minorHAnsi"/>
          <w:i/>
          <w:iCs/>
          <w:color w:val="000000"/>
          <w:sz w:val="24"/>
          <w:szCs w:val="24"/>
          <w:lang w:val="en-US" w:eastAsia="zh-CN"/>
        </w:rPr>
        <w:t>CITV em terrenos que não fossem serviços diretamente por um Eixo</w:t>
      </w:r>
      <w:r>
        <w:rPr>
          <w:rFonts w:hint="default" w:ascii="Book Antiqua" w:hAnsi="Book Antiqua" w:eastAsiaTheme="minorHAnsi"/>
          <w:i/>
          <w:iCs/>
          <w:color w:val="000000"/>
          <w:sz w:val="24"/>
          <w:szCs w:val="24"/>
          <w:lang w:val="pt-PT" w:eastAsia="zh-CN"/>
        </w:rPr>
        <w:t xml:space="preserve"> </w:t>
      </w:r>
      <w:r>
        <w:rPr>
          <w:rFonts w:hint="default" w:ascii="Book Antiqua" w:hAnsi="Book Antiqua" w:eastAsiaTheme="minorHAnsi"/>
          <w:i/>
          <w:iCs/>
          <w:color w:val="000000"/>
          <w:sz w:val="24"/>
          <w:szCs w:val="24"/>
          <w:lang w:val="en-US" w:eastAsia="zh-CN"/>
        </w:rPr>
        <w:t>Urbano Estruturante de Articulação Intermunicipal, devidamente</w:t>
      </w:r>
      <w:r>
        <w:rPr>
          <w:rFonts w:hint="default" w:ascii="Book Antiqua" w:hAnsi="Book Antiqua" w:eastAsiaTheme="minorHAnsi"/>
          <w:i/>
          <w:iCs/>
          <w:color w:val="000000"/>
          <w:sz w:val="24"/>
          <w:szCs w:val="24"/>
          <w:lang w:val="pt-PT" w:eastAsia="zh-CN"/>
        </w:rPr>
        <w:t xml:space="preserve"> </w:t>
      </w:r>
      <w:r>
        <w:rPr>
          <w:rFonts w:hint="default" w:ascii="Book Antiqua" w:hAnsi="Book Antiqua" w:eastAsiaTheme="minorHAnsi"/>
          <w:i/>
          <w:iCs/>
          <w:color w:val="000000"/>
          <w:sz w:val="24"/>
          <w:szCs w:val="24"/>
          <w:lang w:val="en-US" w:eastAsia="zh-CN"/>
        </w:rPr>
        <w:t>identificados na carta de hierarquia da rede rodoviária.</w:t>
      </w:r>
    </w:p>
    <w:p>
      <w:pPr>
        <w:keepNext w:val="0"/>
        <w:keepLines w:val="0"/>
        <w:widowControl/>
        <w:suppressLineNumbers w:val="0"/>
        <w:jc w:val="both"/>
        <w:rPr>
          <w:rFonts w:hint="default" w:ascii="Book Antiqua" w:hAnsi="Book Antiqua" w:eastAsiaTheme="minorHAnsi"/>
          <w:i/>
          <w:iCs/>
          <w:color w:val="000000"/>
          <w:sz w:val="24"/>
          <w:szCs w:val="24"/>
          <w:lang w:val="en-US" w:eastAsia="zh-CN"/>
        </w:rPr>
      </w:pPr>
      <w:r>
        <w:rPr>
          <w:rFonts w:hint="default" w:ascii="Book Antiqua" w:hAnsi="Book Antiqua" w:eastAsiaTheme="minorHAnsi"/>
          <w:i/>
          <w:iCs/>
          <w:color w:val="000000"/>
          <w:sz w:val="24"/>
          <w:szCs w:val="24"/>
          <w:lang w:val="en-US" w:eastAsia="zh-CN"/>
        </w:rPr>
        <w:t>Ou seja, definiu-se que seria admissível a instalação de CITV apenas para</w:t>
      </w:r>
      <w:r>
        <w:rPr>
          <w:rFonts w:hint="default" w:ascii="Book Antiqua" w:hAnsi="Book Antiqua" w:eastAsiaTheme="minorHAnsi"/>
          <w:i/>
          <w:iCs/>
          <w:color w:val="000000"/>
          <w:sz w:val="24"/>
          <w:szCs w:val="24"/>
          <w:lang w:val="pt-PT" w:eastAsia="zh-CN"/>
        </w:rPr>
        <w:t xml:space="preserve"> </w:t>
      </w:r>
      <w:r>
        <w:rPr>
          <w:rFonts w:hint="default" w:ascii="Book Antiqua" w:hAnsi="Book Antiqua" w:eastAsiaTheme="minorHAnsi"/>
          <w:i/>
          <w:iCs/>
          <w:color w:val="000000"/>
          <w:sz w:val="24"/>
          <w:szCs w:val="24"/>
          <w:lang w:val="en-US" w:eastAsia="zh-CN"/>
        </w:rPr>
        <w:t>veículos e pesados, quando diretamente servidos por Eixo</w:t>
      </w:r>
      <w:r>
        <w:rPr>
          <w:rFonts w:hint="default" w:ascii="Book Antiqua" w:hAnsi="Book Antiqua" w:eastAsiaTheme="minorHAnsi"/>
          <w:i/>
          <w:iCs/>
          <w:color w:val="000000"/>
          <w:sz w:val="24"/>
          <w:szCs w:val="24"/>
          <w:lang w:val="pt-PT" w:eastAsia="zh-CN"/>
        </w:rPr>
        <w:t xml:space="preserve"> </w:t>
      </w:r>
      <w:r>
        <w:rPr>
          <w:rFonts w:hint="default" w:ascii="Book Antiqua" w:hAnsi="Book Antiqua" w:eastAsiaTheme="minorHAnsi"/>
          <w:i/>
          <w:iCs/>
          <w:color w:val="000000"/>
          <w:sz w:val="24"/>
          <w:szCs w:val="24"/>
          <w:lang w:val="en-US" w:eastAsia="zh-CN"/>
        </w:rPr>
        <w:t>Urbano Estruturante de Articulação Intermunicipal.</w:t>
      </w:r>
    </w:p>
    <w:p>
      <w:pPr>
        <w:keepNext w:val="0"/>
        <w:keepLines w:val="0"/>
        <w:widowControl/>
        <w:suppressLineNumbers w:val="0"/>
        <w:jc w:val="both"/>
        <w:rPr>
          <w:rFonts w:hint="default" w:ascii="Book Antiqua" w:hAnsi="Book Antiqua" w:eastAsiaTheme="minorHAnsi"/>
          <w:i/>
          <w:iCs/>
          <w:color w:val="000000"/>
          <w:sz w:val="24"/>
          <w:szCs w:val="24"/>
          <w:lang w:val="en-US" w:eastAsia="zh-CN"/>
        </w:rPr>
      </w:pPr>
      <w:r>
        <w:rPr>
          <w:rFonts w:hint="default" w:ascii="Book Antiqua" w:hAnsi="Book Antiqua" w:eastAsiaTheme="minorHAnsi"/>
          <w:i/>
          <w:iCs/>
          <w:color w:val="000000"/>
          <w:sz w:val="24"/>
          <w:szCs w:val="24"/>
          <w:lang w:val="en-US" w:eastAsia="zh-CN"/>
        </w:rPr>
        <w:t>No caso em apreço, a CMP emitiu para a requerente B…………, Lda.,</w:t>
      </w:r>
      <w:r>
        <w:rPr>
          <w:rFonts w:hint="default" w:ascii="Book Antiqua" w:hAnsi="Book Antiqua" w:eastAsiaTheme="minorHAnsi"/>
          <w:i/>
          <w:iCs/>
          <w:color w:val="000000"/>
          <w:sz w:val="24"/>
          <w:szCs w:val="24"/>
          <w:lang w:val="pt-PT" w:eastAsia="zh-CN"/>
        </w:rPr>
        <w:t xml:space="preserve"> </w:t>
      </w:r>
      <w:r>
        <w:rPr>
          <w:rFonts w:hint="default" w:ascii="Book Antiqua" w:hAnsi="Book Antiqua" w:eastAsiaTheme="minorHAnsi"/>
          <w:i/>
          <w:iCs/>
          <w:color w:val="000000"/>
          <w:sz w:val="24"/>
          <w:szCs w:val="24"/>
          <w:lang w:val="en-US" w:eastAsia="zh-CN"/>
        </w:rPr>
        <w:t>relativa a um prédio sito na rua do ………, com o n.º de candidatura</w:t>
      </w:r>
      <w:r>
        <w:rPr>
          <w:rFonts w:hint="default" w:ascii="Book Antiqua" w:hAnsi="Book Antiqua" w:eastAsiaTheme="minorHAnsi"/>
          <w:i/>
          <w:iCs/>
          <w:color w:val="000000"/>
          <w:sz w:val="24"/>
          <w:szCs w:val="24"/>
          <w:lang w:val="pt-PT" w:eastAsia="zh-CN"/>
        </w:rPr>
        <w:t xml:space="preserve"> </w:t>
      </w:r>
      <w:r>
        <w:rPr>
          <w:rFonts w:hint="default" w:ascii="Book Antiqua" w:hAnsi="Book Antiqua" w:eastAsiaTheme="minorHAnsi"/>
          <w:i/>
          <w:iCs/>
          <w:color w:val="000000"/>
          <w:sz w:val="24"/>
          <w:szCs w:val="24"/>
          <w:lang w:val="en-US" w:eastAsia="zh-CN"/>
        </w:rPr>
        <w:t>2013051802600000028, uma certidão que atesta que para o local em</w:t>
      </w:r>
      <w:r>
        <w:rPr>
          <w:rFonts w:hint="default" w:ascii="Book Antiqua" w:hAnsi="Book Antiqua" w:eastAsiaTheme="minorHAnsi"/>
          <w:i/>
          <w:iCs/>
          <w:color w:val="000000"/>
          <w:sz w:val="24"/>
          <w:szCs w:val="24"/>
          <w:lang w:val="pt-PT" w:eastAsia="zh-CN"/>
        </w:rPr>
        <w:t xml:space="preserve"> </w:t>
      </w:r>
      <w:r>
        <w:rPr>
          <w:rFonts w:hint="default" w:ascii="Book Antiqua" w:hAnsi="Book Antiqua" w:eastAsiaTheme="minorHAnsi"/>
          <w:i/>
          <w:iCs/>
          <w:color w:val="000000"/>
          <w:sz w:val="24"/>
          <w:szCs w:val="24"/>
          <w:lang w:val="en-US" w:eastAsia="zh-CN"/>
        </w:rPr>
        <w:t>questão apenas será permitida a Instalação de um CITV para veículos</w:t>
      </w:r>
      <w:r>
        <w:rPr>
          <w:rFonts w:hint="default" w:ascii="Book Antiqua" w:hAnsi="Book Antiqua" w:eastAsiaTheme="minorHAnsi"/>
          <w:i/>
          <w:iCs/>
          <w:color w:val="000000"/>
          <w:sz w:val="24"/>
          <w:szCs w:val="24"/>
          <w:lang w:val="pt-PT" w:eastAsia="zh-CN"/>
        </w:rPr>
        <w:t xml:space="preserve"> </w:t>
      </w:r>
      <w:r>
        <w:rPr>
          <w:rFonts w:hint="default" w:ascii="Book Antiqua" w:hAnsi="Book Antiqua" w:eastAsiaTheme="minorHAnsi"/>
          <w:i/>
          <w:iCs/>
          <w:color w:val="000000"/>
          <w:sz w:val="24"/>
          <w:szCs w:val="24"/>
          <w:lang w:val="en-US" w:eastAsia="zh-CN"/>
        </w:rPr>
        <w:t>ligeiros, tendo em conta que o mesmo se encontra localizado na Zona</w:t>
      </w:r>
      <w:r>
        <w:rPr>
          <w:rFonts w:hint="default" w:ascii="Book Antiqua" w:hAnsi="Book Antiqua" w:eastAsiaTheme="minorHAnsi"/>
          <w:i/>
          <w:iCs/>
          <w:color w:val="000000"/>
          <w:sz w:val="24"/>
          <w:szCs w:val="24"/>
          <w:lang w:val="pt-PT" w:eastAsia="zh-CN"/>
        </w:rPr>
        <w:t xml:space="preserve"> </w:t>
      </w:r>
      <w:r>
        <w:rPr>
          <w:rFonts w:hint="default" w:ascii="Book Antiqua" w:hAnsi="Book Antiqua" w:eastAsiaTheme="minorHAnsi"/>
          <w:i/>
          <w:iCs/>
          <w:color w:val="000000"/>
          <w:sz w:val="24"/>
          <w:szCs w:val="24"/>
          <w:lang w:val="en-US" w:eastAsia="zh-CN"/>
        </w:rPr>
        <w:t>definida no Código Regulamentar do Município do Porto, nos termos dos</w:t>
      </w:r>
    </w:p>
    <w:p>
      <w:pPr>
        <w:keepNext w:val="0"/>
        <w:keepLines w:val="0"/>
        <w:widowControl/>
        <w:suppressLineNumbers w:val="0"/>
        <w:jc w:val="both"/>
        <w:rPr>
          <w:rFonts w:hint="default" w:ascii="Book Antiqua" w:hAnsi="Book Antiqua" w:eastAsiaTheme="minorHAnsi"/>
          <w:i/>
          <w:iCs/>
          <w:color w:val="000000"/>
          <w:sz w:val="24"/>
          <w:szCs w:val="24"/>
          <w:lang w:val="en-US" w:eastAsia="zh-CN"/>
        </w:rPr>
      </w:pPr>
      <w:r>
        <w:rPr>
          <w:rFonts w:hint="default" w:ascii="Book Antiqua" w:hAnsi="Book Antiqua" w:eastAsiaTheme="minorHAnsi"/>
          <w:i/>
          <w:iCs/>
          <w:color w:val="000000"/>
          <w:sz w:val="24"/>
          <w:szCs w:val="24"/>
          <w:lang w:val="en-US" w:eastAsia="zh-CN"/>
        </w:rPr>
        <w:t>artigos D-317° e D-318°, como zona interdita ao trânsito de veículos</w:t>
      </w:r>
      <w:r>
        <w:rPr>
          <w:rFonts w:hint="default" w:ascii="Book Antiqua" w:hAnsi="Book Antiqua" w:eastAsiaTheme="minorHAnsi"/>
          <w:i/>
          <w:iCs/>
          <w:color w:val="000000"/>
          <w:sz w:val="24"/>
          <w:szCs w:val="24"/>
          <w:lang w:val="pt-PT" w:eastAsia="zh-CN"/>
        </w:rPr>
        <w:t xml:space="preserve"> </w:t>
      </w:r>
      <w:r>
        <w:rPr>
          <w:rFonts w:hint="default" w:ascii="Book Antiqua" w:hAnsi="Book Antiqua" w:eastAsiaTheme="minorHAnsi"/>
          <w:i/>
          <w:iCs/>
          <w:color w:val="000000"/>
          <w:sz w:val="24"/>
          <w:szCs w:val="24"/>
          <w:lang w:val="en-US" w:eastAsia="zh-CN"/>
        </w:rPr>
        <w:t>pesados.</w:t>
      </w:r>
    </w:p>
    <w:p>
      <w:pPr>
        <w:keepNext w:val="0"/>
        <w:keepLines w:val="0"/>
        <w:widowControl/>
        <w:suppressLineNumbers w:val="0"/>
        <w:jc w:val="both"/>
        <w:rPr>
          <w:rFonts w:hint="default" w:ascii="Book Antiqua" w:hAnsi="Book Antiqua" w:eastAsiaTheme="minorHAnsi"/>
          <w:i w:val="0"/>
          <w:iCs w:val="0"/>
          <w:color w:val="000000"/>
          <w:sz w:val="24"/>
          <w:szCs w:val="24"/>
          <w:lang w:val="en-US" w:eastAsia="zh-CN"/>
        </w:rPr>
      </w:pPr>
      <w:r>
        <w:rPr>
          <w:rFonts w:hint="default" w:ascii="Book Antiqua" w:hAnsi="Book Antiqua" w:eastAsiaTheme="minorHAnsi"/>
          <w:i/>
          <w:iCs/>
          <w:color w:val="000000"/>
          <w:sz w:val="24"/>
          <w:szCs w:val="24"/>
          <w:lang w:val="en-US" w:eastAsia="zh-CN"/>
        </w:rPr>
        <w:t>A certidão emitida foi atempadamente enviada ao requerente e ao IMT, para</w:t>
      </w:r>
      <w:r>
        <w:rPr>
          <w:rFonts w:hint="default" w:ascii="Book Antiqua" w:hAnsi="Book Antiqua" w:eastAsiaTheme="minorHAnsi"/>
          <w:i/>
          <w:iCs/>
          <w:color w:val="000000"/>
          <w:sz w:val="24"/>
          <w:szCs w:val="24"/>
          <w:lang w:val="pt-PT" w:eastAsia="zh-CN"/>
        </w:rPr>
        <w:t xml:space="preserve"> </w:t>
      </w:r>
      <w:r>
        <w:rPr>
          <w:rFonts w:hint="default" w:ascii="Book Antiqua" w:hAnsi="Book Antiqua" w:eastAsiaTheme="minorHAnsi"/>
          <w:i/>
          <w:iCs/>
          <w:color w:val="000000"/>
          <w:sz w:val="24"/>
          <w:szCs w:val="24"/>
          <w:lang w:val="en-US" w:eastAsia="zh-CN"/>
        </w:rPr>
        <w:t>conhecimento, pelo que mais uma vez se reforça que, para o local em</w:t>
      </w:r>
      <w:r>
        <w:rPr>
          <w:rFonts w:hint="default" w:ascii="Book Antiqua" w:hAnsi="Book Antiqua" w:eastAsiaTheme="minorHAnsi"/>
          <w:i/>
          <w:iCs/>
          <w:color w:val="000000"/>
          <w:sz w:val="24"/>
          <w:szCs w:val="24"/>
          <w:lang w:val="pt-PT" w:eastAsia="zh-CN"/>
        </w:rPr>
        <w:t xml:space="preserve"> </w:t>
      </w:r>
      <w:r>
        <w:rPr>
          <w:rFonts w:hint="default" w:ascii="Book Antiqua" w:hAnsi="Book Antiqua" w:eastAsiaTheme="minorHAnsi"/>
          <w:i/>
          <w:iCs/>
          <w:color w:val="000000"/>
          <w:sz w:val="24"/>
          <w:szCs w:val="24"/>
          <w:lang w:val="en-US" w:eastAsia="zh-CN"/>
        </w:rPr>
        <w:t>questão, nunca a Autarquia poderá viabilizar a instalação de um CITV para</w:t>
      </w:r>
      <w:r>
        <w:rPr>
          <w:rFonts w:hint="default" w:ascii="Book Antiqua" w:hAnsi="Book Antiqua" w:eastAsiaTheme="minorHAnsi"/>
          <w:i/>
          <w:iCs/>
          <w:color w:val="000000"/>
          <w:sz w:val="24"/>
          <w:szCs w:val="24"/>
          <w:lang w:val="pt-PT" w:eastAsia="zh-CN"/>
        </w:rPr>
        <w:t xml:space="preserve"> </w:t>
      </w:r>
      <w:r>
        <w:rPr>
          <w:rFonts w:hint="default" w:ascii="Book Antiqua" w:hAnsi="Book Antiqua" w:eastAsiaTheme="minorHAnsi"/>
          <w:i/>
          <w:iCs/>
          <w:color w:val="000000"/>
          <w:sz w:val="24"/>
          <w:szCs w:val="24"/>
          <w:lang w:val="en-US" w:eastAsia="zh-CN"/>
        </w:rPr>
        <w:t>veículos ligeiros e pesados,</w:t>
      </w:r>
      <w:r>
        <w:rPr>
          <w:rFonts w:hint="default" w:ascii="Book Antiqua" w:hAnsi="Book Antiqua" w:eastAsiaTheme="minorHAnsi"/>
          <w:i/>
          <w:iCs/>
          <w:color w:val="000000"/>
          <w:sz w:val="24"/>
          <w:szCs w:val="24"/>
          <w:lang w:val="pt-PT" w:eastAsia="zh-CN"/>
        </w:rPr>
        <w:t xml:space="preserve"> </w:t>
      </w:r>
      <w:r>
        <w:rPr>
          <w:rFonts w:hint="default" w:ascii="Book Antiqua" w:hAnsi="Book Antiqua" w:eastAsiaTheme="minorHAnsi"/>
          <w:i/>
          <w:iCs/>
          <w:color w:val="000000"/>
          <w:sz w:val="24"/>
          <w:szCs w:val="24"/>
          <w:lang w:val="en-US" w:eastAsia="zh-CN"/>
        </w:rPr>
        <w:t>sendo apenas possível a instalação de um</w:t>
      </w:r>
      <w:r>
        <w:rPr>
          <w:rFonts w:hint="default" w:ascii="Book Antiqua" w:hAnsi="Book Antiqua" w:eastAsiaTheme="minorHAnsi"/>
          <w:i/>
          <w:iCs/>
          <w:color w:val="000000"/>
          <w:sz w:val="24"/>
          <w:szCs w:val="24"/>
          <w:lang w:val="pt-PT" w:eastAsia="zh-CN"/>
        </w:rPr>
        <w:t xml:space="preserve"> </w:t>
      </w:r>
      <w:r>
        <w:rPr>
          <w:rFonts w:hint="default" w:ascii="Book Antiqua" w:hAnsi="Book Antiqua" w:eastAsiaTheme="minorHAnsi"/>
          <w:i/>
          <w:iCs/>
          <w:color w:val="000000"/>
          <w:sz w:val="24"/>
          <w:szCs w:val="24"/>
          <w:lang w:val="en-US" w:eastAsia="zh-CN"/>
        </w:rPr>
        <w:t xml:space="preserve">CITV para veículos ligeiros» - </w:t>
      </w:r>
      <w:r>
        <w:rPr>
          <w:rFonts w:hint="default" w:ascii="Book Antiqua" w:hAnsi="Book Antiqua" w:eastAsiaTheme="minorHAnsi"/>
          <w:i w:val="0"/>
          <w:iCs w:val="0"/>
          <w:color w:val="000000"/>
          <w:sz w:val="24"/>
          <w:szCs w:val="24"/>
          <w:lang w:val="en-US" w:eastAsia="zh-CN"/>
        </w:rPr>
        <w:t>doc. de fls. 25 e 26 do suporte físico do</w:t>
      </w:r>
      <w:r>
        <w:rPr>
          <w:rFonts w:hint="default" w:ascii="Book Antiqua" w:hAnsi="Book Antiqua" w:eastAsiaTheme="minorHAnsi"/>
          <w:i w:val="0"/>
          <w:iCs w:val="0"/>
          <w:color w:val="000000"/>
          <w:sz w:val="24"/>
          <w:szCs w:val="24"/>
          <w:lang w:val="pt-PT" w:eastAsia="zh-CN"/>
        </w:rPr>
        <w:t xml:space="preserve"> p</w:t>
      </w:r>
      <w:r>
        <w:rPr>
          <w:rFonts w:hint="default" w:ascii="Book Antiqua" w:hAnsi="Book Antiqua" w:eastAsiaTheme="minorHAnsi"/>
          <w:i w:val="0"/>
          <w:iCs w:val="0"/>
          <w:color w:val="000000"/>
          <w:sz w:val="24"/>
          <w:szCs w:val="24"/>
          <w:lang w:val="en-US" w:eastAsia="zh-CN"/>
        </w:rPr>
        <w:t>rocesso.</w:t>
      </w:r>
    </w:p>
    <w:p>
      <w:pPr>
        <w:keepNext w:val="0"/>
        <w:keepLines w:val="0"/>
        <w:widowControl/>
        <w:suppressLineNumbers w:val="0"/>
        <w:jc w:val="both"/>
        <w:rPr>
          <w:rFonts w:hint="default" w:ascii="Book Antiqua" w:hAnsi="Book Antiqua" w:eastAsiaTheme="minorHAnsi"/>
          <w:color w:val="000000"/>
          <w:sz w:val="22"/>
          <w:szCs w:val="22"/>
          <w:lang w:val="en-US" w:eastAsia="zh-CN"/>
        </w:rPr>
      </w:pPr>
    </w:p>
    <w:p>
      <w:pPr>
        <w:keepNext w:val="0"/>
        <w:keepLines w:val="0"/>
        <w:widowControl/>
        <w:suppressLineNumbers w:val="0"/>
        <w:jc w:val="center"/>
        <w:rPr>
          <w:rFonts w:hint="default" w:ascii="Book Antiqua" w:hAnsi="Book Antiqua" w:eastAsiaTheme="minorHAnsi"/>
          <w:color w:val="000000"/>
          <w:sz w:val="22"/>
          <w:szCs w:val="22"/>
          <w:lang w:val="pt-PT" w:eastAsia="zh-CN"/>
        </w:rPr>
      </w:pPr>
    </w:p>
    <w:p>
      <w:pPr>
        <w:keepNext w:val="0"/>
        <w:keepLines w:val="0"/>
        <w:widowControl/>
        <w:suppressLineNumbers w:val="0"/>
        <w:jc w:val="center"/>
        <w:rPr>
          <w:rFonts w:hint="default" w:ascii="Book Antiqua" w:hAnsi="Book Antiqua" w:eastAsiaTheme="minorHAnsi"/>
          <w:color w:val="000000"/>
          <w:sz w:val="22"/>
          <w:szCs w:val="22"/>
          <w:lang w:val="pt-PT" w:eastAsia="zh-CN"/>
        </w:rPr>
      </w:pPr>
      <w:r>
        <w:rPr>
          <w:rFonts w:hint="default" w:ascii="Book Antiqua" w:hAnsi="Book Antiqua" w:eastAsiaTheme="minorHAnsi"/>
          <w:color w:val="000000"/>
          <w:sz w:val="22"/>
          <w:szCs w:val="22"/>
          <w:lang w:val="pt-PT" w:eastAsia="zh-CN"/>
        </w:rPr>
        <w:t>*</w:t>
      </w:r>
    </w:p>
    <w:p>
      <w:pPr>
        <w:keepNext w:val="0"/>
        <w:keepLines w:val="0"/>
        <w:pageBreakBefore w:val="0"/>
        <w:widowControl/>
        <w:suppressLineNumbers w:val="0"/>
        <w:kinsoku/>
        <w:wordWrap/>
        <w:overflowPunct/>
        <w:topLinePunct w:val="0"/>
        <w:autoSpaceDE/>
        <w:autoSpaceDN/>
        <w:bidi w:val="0"/>
        <w:adjustRightInd/>
        <w:snapToGrid/>
        <w:spacing w:line="260" w:lineRule="auto"/>
        <w:ind w:left="220" w:leftChars="100" w:firstLine="480" w:firstLineChars="200"/>
        <w:jc w:val="both"/>
        <w:textAlignment w:val="auto"/>
        <w:rPr>
          <w:rFonts w:hint="default" w:ascii="Book Antiqua" w:hAnsi="Book Antiqua" w:eastAsiaTheme="minorHAnsi"/>
          <w:color w:val="000000"/>
          <w:sz w:val="24"/>
          <w:szCs w:val="24"/>
          <w:lang w:val="pt-PT" w:eastAsia="zh-CN"/>
        </w:rPr>
      </w:pPr>
      <w:r>
        <w:rPr>
          <w:rFonts w:hint="default" w:ascii="Book Antiqua" w:hAnsi="Book Antiqua" w:eastAsiaTheme="minorHAnsi"/>
          <w:color w:val="000000"/>
          <w:sz w:val="24"/>
          <w:szCs w:val="24"/>
          <w:lang w:val="pt-PT" w:eastAsia="zh-CN"/>
        </w:rPr>
        <w:t>Considere que na ação administrativa correspondente foi peticionada a declaração de nulidade ou anulação dos atos mencionados nos pontos 3., 4. e 5. do probatório e que pelo Réu, na contestação, foi suscitada a exceção da inimpugnabilidade dos atos impugnados.</w:t>
      </w:r>
    </w:p>
    <w:p>
      <w:pPr>
        <w:jc w:val="both"/>
        <w:rPr>
          <w:rFonts w:hint="default" w:ascii="Book Antiqua" w:hAnsi="Book Antiqua" w:eastAsiaTheme="minorHAnsi" w:cstheme="minorBidi"/>
          <w:color w:val="000000"/>
          <w:sz w:val="24"/>
          <w:szCs w:val="24"/>
          <w:lang w:val="pt-PT" w:eastAsia="en-US" w:bidi="ar-SA"/>
        </w:rPr>
      </w:pPr>
    </w:p>
    <w:p>
      <w:pPr>
        <w:jc w:val="both"/>
        <w:rPr>
          <w:rFonts w:hint="default" w:ascii="Book Antiqua" w:hAnsi="Book Antiqua" w:eastAsiaTheme="minorHAnsi" w:cstheme="minorBidi"/>
          <w:color w:val="000000"/>
          <w:sz w:val="24"/>
          <w:szCs w:val="24"/>
          <w:lang w:val="pt-PT" w:eastAsia="en-US" w:bidi="ar-SA"/>
        </w:rPr>
      </w:pPr>
    </w:p>
    <w:p>
      <w:pPr>
        <w:jc w:val="both"/>
        <w:rPr>
          <w:rFonts w:hint="default" w:ascii="Book Antiqua" w:hAnsi="Book Antiqua" w:eastAsiaTheme="minorHAnsi" w:cstheme="minorBidi"/>
          <w:color w:val="000000"/>
          <w:sz w:val="24"/>
          <w:szCs w:val="24"/>
          <w:lang w:val="pt-PT" w:eastAsia="en-US" w:bidi="ar-SA"/>
        </w:rPr>
      </w:pPr>
    </w:p>
    <w:p>
      <w:pPr>
        <w:jc w:val="both"/>
        <w:rPr>
          <w:rFonts w:hint="default" w:ascii="Book Antiqua" w:hAnsi="Book Antiqua" w:eastAsiaTheme="minorHAnsi" w:cstheme="minorBidi"/>
          <w:color w:val="000000"/>
          <w:sz w:val="24"/>
          <w:szCs w:val="24"/>
          <w:lang w:val="pt-PT" w:eastAsia="en-US" w:bidi="ar-SA"/>
        </w:rPr>
      </w:pPr>
    </w:p>
    <w:p>
      <w:pPr>
        <w:jc w:val="both"/>
        <w:rPr>
          <w:rFonts w:hint="default" w:ascii="Book Antiqua" w:hAnsi="Book Antiqua" w:eastAsiaTheme="minorHAnsi" w:cstheme="minorBidi"/>
          <w:color w:val="000000"/>
          <w:sz w:val="24"/>
          <w:szCs w:val="24"/>
          <w:lang w:val="pt-PT" w:eastAsia="en-US" w:bidi="ar-SA"/>
        </w:rPr>
      </w:pPr>
    </w:p>
    <w:p>
      <w:pPr>
        <w:jc w:val="both"/>
        <w:rPr>
          <w:rFonts w:hint="default" w:ascii="Book Antiqua" w:hAnsi="Book Antiqua" w:eastAsiaTheme="minorHAnsi" w:cstheme="minorBidi"/>
          <w:color w:val="000000"/>
          <w:sz w:val="24"/>
          <w:szCs w:val="24"/>
          <w:lang w:val="pt-PT" w:eastAsia="en-US" w:bidi="ar-SA"/>
        </w:rPr>
      </w:pPr>
    </w:p>
    <w:p>
      <w:pPr>
        <w:jc w:val="both"/>
        <w:rPr>
          <w:rFonts w:hint="default" w:ascii="Book Antiqua" w:hAnsi="Book Antiqua" w:cstheme="minorBidi"/>
          <w:color w:val="000000"/>
          <w:sz w:val="24"/>
          <w:szCs w:val="24"/>
          <w:lang w:val="pt-PT" w:eastAsia="en-US" w:bidi="ar-SA"/>
        </w:rPr>
      </w:pPr>
      <w:r>
        <w:rPr>
          <w:rFonts w:hint="default" w:ascii="Book Antiqua" w:hAnsi="Book Antiqua" w:cstheme="minorBidi"/>
          <w:color w:val="000000"/>
          <w:sz w:val="24"/>
          <w:szCs w:val="24"/>
          <w:lang w:val="pt-PT" w:eastAsia="en-US" w:bidi="ar-SA"/>
        </w:rPr>
        <w:t>II - Invalidade do ato administrativo e afastamento do efeito anulatório</w:t>
      </w:r>
    </w:p>
    <w:p>
      <w:pPr>
        <w:jc w:val="both"/>
        <w:rPr>
          <w:rFonts w:hint="default" w:ascii="Book Antiqua" w:hAnsi="Book Antiqua" w:cstheme="minorBidi"/>
          <w:color w:val="000000"/>
          <w:sz w:val="24"/>
          <w:szCs w:val="24"/>
          <w:lang w:val="pt-PT" w:eastAsia="en-US" w:bidi="ar-SA"/>
        </w:rPr>
      </w:pPr>
    </w:p>
    <w:p>
      <w:pPr>
        <w:jc w:val="center"/>
        <w:rPr>
          <w:rFonts w:hint="default" w:ascii="Book Antiqua" w:hAnsi="Book Antiqua" w:cstheme="minorBidi"/>
          <w:b/>
          <w:bCs/>
          <w:color w:val="000000"/>
          <w:sz w:val="24"/>
          <w:szCs w:val="24"/>
          <w:lang w:val="pt-PT" w:eastAsia="en-US" w:bidi="ar-SA"/>
        </w:rPr>
      </w:pPr>
      <w:r>
        <w:rPr>
          <w:rFonts w:hint="default" w:ascii="Book Antiqua" w:hAnsi="Book Antiqua" w:cstheme="minorBidi"/>
          <w:b/>
          <w:bCs/>
          <w:color w:val="000000"/>
          <w:sz w:val="24"/>
          <w:szCs w:val="24"/>
          <w:lang w:val="pt-PT" w:eastAsia="en-US" w:bidi="ar-SA"/>
        </w:rPr>
        <w:t>Caso 1</w:t>
      </w:r>
    </w:p>
    <w:p>
      <w:pPr>
        <w:jc w:val="both"/>
        <w:rPr>
          <w:rFonts w:hint="default" w:ascii="Book Antiqua" w:hAnsi="Book Antiqua" w:cstheme="minorBidi"/>
          <w:b/>
          <w:bCs/>
          <w:color w:val="000000"/>
          <w:sz w:val="24"/>
          <w:szCs w:val="24"/>
          <w:lang w:val="pt-PT" w:eastAsia="en-US" w:bidi="ar-SA"/>
        </w:rPr>
      </w:pPr>
    </w:p>
    <w:p>
      <w:pPr>
        <w:keepNext w:val="0"/>
        <w:keepLines w:val="0"/>
        <w:pageBreakBefore w:val="0"/>
        <w:widowControl/>
        <w:kinsoku/>
        <w:wordWrap/>
        <w:overflowPunct/>
        <w:topLinePunct w:val="0"/>
        <w:autoSpaceDE/>
        <w:autoSpaceDN/>
        <w:bidi w:val="0"/>
        <w:adjustRightInd/>
        <w:snapToGrid/>
        <w:spacing w:line="260" w:lineRule="auto"/>
        <w:ind w:left="220" w:leftChars="100" w:firstLine="480" w:firstLineChars="200"/>
        <w:jc w:val="both"/>
        <w:textAlignment w:val="auto"/>
        <w:rPr>
          <w:rFonts w:hint="default" w:ascii="Book Antiqua" w:hAnsi="Book Antiqua"/>
          <w:color w:val="000000"/>
          <w:sz w:val="24"/>
          <w:szCs w:val="24"/>
          <w:lang w:val="pt-PT" w:eastAsia="en-US"/>
        </w:rPr>
      </w:pPr>
      <w:r>
        <w:rPr>
          <w:rFonts w:hint="default" w:ascii="Book Antiqua" w:hAnsi="Book Antiqua"/>
          <w:b/>
          <w:bCs/>
          <w:color w:val="000000"/>
          <w:sz w:val="24"/>
          <w:szCs w:val="24"/>
          <w:lang w:val="pt-PT" w:eastAsia="en-US"/>
        </w:rPr>
        <w:t>Palmira Silva,</w:t>
      </w:r>
      <w:r>
        <w:rPr>
          <w:rFonts w:hint="default" w:ascii="Book Antiqua" w:hAnsi="Book Antiqua"/>
          <w:color w:val="000000"/>
          <w:sz w:val="24"/>
          <w:szCs w:val="24"/>
          <w:lang w:val="pt-PT" w:eastAsia="en-US"/>
        </w:rPr>
        <w:t xml:space="preserve"> melhor identificada nos autos, intentou a presente ação administrativa contra o MUNICÍPIO DO PORTO, pedindo a anulação do despacho da Vereadora do Pelouro da Habitação e Ação Social da Câmara Municipal do Porto, datada de 31 de janeiro de 2017, que lhe dá ordem de despejo, em virtude da cessação do direito de utilização do referido fogo, propriedade do Município do Porto e afeta à função de habitação social. </w:t>
      </w:r>
    </w:p>
    <w:p>
      <w:pPr>
        <w:keepNext w:val="0"/>
        <w:keepLines w:val="0"/>
        <w:pageBreakBefore w:val="0"/>
        <w:widowControl/>
        <w:kinsoku/>
        <w:wordWrap/>
        <w:overflowPunct/>
        <w:topLinePunct w:val="0"/>
        <w:autoSpaceDE/>
        <w:autoSpaceDN/>
        <w:bidi w:val="0"/>
        <w:adjustRightInd/>
        <w:snapToGrid/>
        <w:spacing w:line="260" w:lineRule="auto"/>
        <w:ind w:left="220" w:leftChars="100" w:firstLine="480" w:firstLineChars="200"/>
        <w:jc w:val="both"/>
        <w:textAlignment w:val="auto"/>
        <w:rPr>
          <w:rFonts w:hint="default" w:ascii="Book Antiqua" w:hAnsi="Book Antiqua"/>
          <w:color w:val="000000"/>
          <w:sz w:val="24"/>
          <w:szCs w:val="24"/>
          <w:lang w:val="pt-PT" w:eastAsia="en-US"/>
        </w:rPr>
      </w:pPr>
      <w:r>
        <w:rPr>
          <w:rFonts w:hint="default" w:ascii="Book Antiqua" w:hAnsi="Book Antiqua"/>
          <w:color w:val="000000"/>
          <w:sz w:val="24"/>
          <w:szCs w:val="24"/>
          <w:lang w:val="pt-PT" w:eastAsia="en-US"/>
        </w:rPr>
        <w:t xml:space="preserve">A Autora funda a sua pretensão no facto de não ser verdade o alegado pelo Réu na fundamentação do ato em crise, porquanto a mesma foi determinada com base na não utilização da habitação por um período superior a seis meses, detenção de fração habitacional no concelho de Matosinhos e a falta de comunicação da situação de impedimento à manutenção do arrendamento apoiado. </w:t>
      </w:r>
    </w:p>
    <w:p>
      <w:pPr>
        <w:keepNext w:val="0"/>
        <w:keepLines w:val="0"/>
        <w:pageBreakBefore w:val="0"/>
        <w:widowControl/>
        <w:kinsoku/>
        <w:wordWrap/>
        <w:overflowPunct/>
        <w:topLinePunct w:val="0"/>
        <w:autoSpaceDE/>
        <w:autoSpaceDN/>
        <w:bidi w:val="0"/>
        <w:adjustRightInd/>
        <w:snapToGrid/>
        <w:spacing w:line="260" w:lineRule="auto"/>
        <w:ind w:left="220" w:leftChars="100" w:firstLine="480" w:firstLineChars="200"/>
        <w:jc w:val="both"/>
        <w:textAlignment w:val="auto"/>
        <w:rPr>
          <w:rFonts w:hint="default" w:ascii="Book Antiqua" w:hAnsi="Book Antiqua"/>
          <w:color w:val="000000"/>
          <w:sz w:val="24"/>
          <w:szCs w:val="24"/>
          <w:lang w:val="pt-PT" w:eastAsia="en-US"/>
        </w:rPr>
      </w:pPr>
      <w:r>
        <w:rPr>
          <w:rFonts w:hint="default" w:ascii="Book Antiqua" w:hAnsi="Book Antiqua"/>
          <w:color w:val="000000"/>
          <w:sz w:val="24"/>
          <w:szCs w:val="24"/>
          <w:lang w:val="pt-PT" w:eastAsia="en-US"/>
        </w:rPr>
        <w:t>Alegou ainda que o despacho impugnado violou o direito fundamental à habitação, previsto no art. 65º da CRP, na medida em que vive numa situação de pobreza, com elevada precariedade sócio-económica e de total carência habitacional, não tendo qualquer outra habitação ao seu dispor, nem possibilidade de arrendar outra casa, determinando o ato sob impugnação que a autora e a sua filha menor fiquem na rua.</w:t>
      </w:r>
    </w:p>
    <w:p>
      <w:pPr>
        <w:keepNext w:val="0"/>
        <w:keepLines w:val="0"/>
        <w:pageBreakBefore w:val="0"/>
        <w:widowControl/>
        <w:kinsoku/>
        <w:wordWrap/>
        <w:overflowPunct/>
        <w:topLinePunct w:val="0"/>
        <w:autoSpaceDE/>
        <w:autoSpaceDN/>
        <w:bidi w:val="0"/>
        <w:adjustRightInd/>
        <w:snapToGrid/>
        <w:spacing w:line="260" w:lineRule="auto"/>
        <w:ind w:left="220" w:leftChars="100" w:firstLine="480" w:firstLineChars="200"/>
        <w:jc w:val="both"/>
        <w:textAlignment w:val="auto"/>
        <w:rPr>
          <w:rFonts w:hint="default" w:ascii="Book Antiqua" w:hAnsi="Book Antiqua"/>
          <w:color w:val="000000"/>
          <w:sz w:val="24"/>
          <w:szCs w:val="24"/>
          <w:lang w:val="pt-PT" w:eastAsia="en-US"/>
        </w:rPr>
      </w:pPr>
      <w:r>
        <w:rPr>
          <w:rFonts w:hint="default" w:ascii="Book Antiqua" w:hAnsi="Book Antiqua"/>
          <w:color w:val="000000"/>
          <w:sz w:val="24"/>
          <w:szCs w:val="24"/>
          <w:lang w:val="pt-PT" w:eastAsia="en-US"/>
        </w:rPr>
        <w:t>Alegou ainda que nunca foi notificada para se pronunciar sobre a decisão que determinou o despejo.</w:t>
      </w:r>
    </w:p>
    <w:p>
      <w:pPr>
        <w:keepNext w:val="0"/>
        <w:keepLines w:val="0"/>
        <w:pageBreakBefore w:val="0"/>
        <w:widowControl/>
        <w:kinsoku/>
        <w:wordWrap/>
        <w:overflowPunct/>
        <w:topLinePunct w:val="0"/>
        <w:autoSpaceDE/>
        <w:autoSpaceDN/>
        <w:bidi w:val="0"/>
        <w:adjustRightInd/>
        <w:snapToGrid/>
        <w:spacing w:line="260" w:lineRule="auto"/>
        <w:ind w:left="220" w:leftChars="100" w:firstLine="480" w:firstLineChars="200"/>
        <w:jc w:val="both"/>
        <w:textAlignment w:val="auto"/>
        <w:rPr>
          <w:rFonts w:hint="default" w:ascii="Book Antiqua" w:hAnsi="Book Antiqua"/>
          <w:color w:val="000000"/>
          <w:sz w:val="24"/>
          <w:szCs w:val="24"/>
          <w:lang w:val="pt-PT" w:eastAsia="en-US"/>
        </w:rPr>
      </w:pPr>
      <w:r>
        <w:rPr>
          <w:rFonts w:hint="default" w:ascii="Book Antiqua" w:hAnsi="Book Antiqua"/>
          <w:color w:val="000000"/>
          <w:sz w:val="24"/>
          <w:szCs w:val="24"/>
          <w:lang w:val="pt-PT" w:eastAsia="en-US"/>
        </w:rPr>
        <w:t>Citado para contestar, o Réu arguiu a exceção de caducidade do direito de ação.</w:t>
      </w:r>
    </w:p>
    <w:p>
      <w:pPr>
        <w:keepNext w:val="0"/>
        <w:keepLines w:val="0"/>
        <w:pageBreakBefore w:val="0"/>
        <w:widowControl/>
        <w:kinsoku/>
        <w:wordWrap/>
        <w:overflowPunct/>
        <w:topLinePunct w:val="0"/>
        <w:autoSpaceDE/>
        <w:autoSpaceDN/>
        <w:bidi w:val="0"/>
        <w:adjustRightInd/>
        <w:snapToGrid/>
        <w:spacing w:line="260" w:lineRule="auto"/>
        <w:ind w:left="220" w:leftChars="100" w:firstLine="480" w:firstLineChars="200"/>
        <w:jc w:val="both"/>
        <w:textAlignment w:val="auto"/>
        <w:rPr>
          <w:rFonts w:hint="default" w:ascii="Book Antiqua" w:hAnsi="Book Antiqua"/>
          <w:color w:val="000000"/>
          <w:sz w:val="24"/>
          <w:szCs w:val="24"/>
          <w:lang w:val="pt-PT" w:eastAsia="en-US"/>
        </w:rPr>
      </w:pPr>
      <w:r>
        <w:rPr>
          <w:rFonts w:hint="default" w:ascii="Book Antiqua" w:hAnsi="Book Antiqua"/>
          <w:color w:val="000000"/>
          <w:sz w:val="24"/>
          <w:szCs w:val="24"/>
          <w:lang w:val="pt-PT" w:eastAsia="en-US"/>
        </w:rPr>
        <w:t xml:space="preserve">A Autora, notificada da contestação para, querendo, no prazo legal, replicar, nada disse. </w:t>
      </w:r>
    </w:p>
    <w:p>
      <w:pPr>
        <w:jc w:val="center"/>
        <w:rPr>
          <w:rFonts w:hint="default" w:ascii="Book Antiqua" w:hAnsi="Book Antiqua"/>
          <w:color w:val="000000"/>
          <w:sz w:val="24"/>
          <w:szCs w:val="24"/>
          <w:lang w:val="pt-PT" w:eastAsia="en-US"/>
        </w:rPr>
      </w:pPr>
      <w:r>
        <w:rPr>
          <w:rFonts w:hint="default" w:ascii="Book Antiqua" w:hAnsi="Book Antiqua"/>
          <w:color w:val="000000"/>
          <w:sz w:val="24"/>
          <w:szCs w:val="24"/>
          <w:lang w:val="pt-PT" w:eastAsia="en-US"/>
        </w:rPr>
        <w:t>*</w:t>
      </w:r>
    </w:p>
    <w:p>
      <w:pPr>
        <w:jc w:val="both"/>
        <w:rPr>
          <w:rFonts w:hint="default" w:ascii="Book Antiqua" w:hAnsi="Book Antiqua"/>
          <w:b/>
          <w:bCs/>
          <w:color w:val="000000"/>
          <w:sz w:val="24"/>
          <w:szCs w:val="24"/>
          <w:lang w:val="pt-PT" w:eastAsia="en-US"/>
        </w:rPr>
      </w:pPr>
      <w:r>
        <w:rPr>
          <w:rFonts w:hint="default" w:ascii="Book Antiqua" w:hAnsi="Book Antiqua"/>
          <w:b/>
          <w:bCs/>
          <w:color w:val="000000"/>
          <w:sz w:val="24"/>
          <w:szCs w:val="24"/>
          <w:lang w:val="pt-PT" w:eastAsia="en-US"/>
        </w:rPr>
        <w:t>Factos provados:</w:t>
      </w:r>
    </w:p>
    <w:p>
      <w:pPr>
        <w:jc w:val="both"/>
        <w:rPr>
          <w:rFonts w:hint="default" w:ascii="Book Antiqua" w:hAnsi="Book Antiqua"/>
          <w:color w:val="000000"/>
          <w:sz w:val="24"/>
          <w:szCs w:val="24"/>
          <w:lang w:val="pt-PT" w:eastAsia="en-US"/>
        </w:rPr>
      </w:pPr>
      <w:r>
        <w:rPr>
          <w:rFonts w:hint="default" w:ascii="Book Antiqua" w:hAnsi="Book Antiqua"/>
          <w:color w:val="000000"/>
          <w:sz w:val="24"/>
          <w:szCs w:val="24"/>
          <w:lang w:val="pt-PT" w:eastAsia="en-US"/>
        </w:rPr>
        <w:t xml:space="preserve">1. A Autora é titular do Alvará emitido pela Câmara Municipal do Porto referente à ocupação da casa 71, da entrada 101, do bloco A, da Rua Arnaldo Leite, Aleixo, Porto. </w:t>
      </w:r>
    </w:p>
    <w:p>
      <w:pPr>
        <w:jc w:val="both"/>
        <w:rPr>
          <w:rFonts w:hint="default" w:ascii="Book Antiqua" w:hAnsi="Book Antiqua"/>
          <w:color w:val="000000"/>
          <w:sz w:val="24"/>
          <w:szCs w:val="24"/>
          <w:lang w:val="pt-PT" w:eastAsia="en-US"/>
        </w:rPr>
      </w:pPr>
      <w:r>
        <w:rPr>
          <w:rFonts w:hint="default" w:ascii="Book Antiqua" w:hAnsi="Book Antiqua"/>
          <w:color w:val="000000"/>
          <w:sz w:val="24"/>
          <w:szCs w:val="24"/>
          <w:lang w:val="pt-PT" w:eastAsia="en-US"/>
        </w:rPr>
        <w:t xml:space="preserve">2. A Autora foi notificada do despacho da Vereadora do Pelouro da Habitação e Ação Social da Câmara Municipal do Porto, datada de 31 de janeiro de 2017, que, ao abrigo do art. 28.º da Lei nº 81/2014 de 19.12, na redação dada pela Lei n.º 32/2016 de 24.08, lhe dá ordem de despejo, em virtude da cessação do direito de utilização do referido fogo, propriedade do Município do Porto e afeta à função de habitação social. </w:t>
      </w:r>
    </w:p>
    <w:p>
      <w:pPr>
        <w:jc w:val="both"/>
        <w:rPr>
          <w:rFonts w:hint="default" w:ascii="Book Antiqua" w:hAnsi="Book Antiqua"/>
          <w:color w:val="000000"/>
          <w:sz w:val="24"/>
          <w:szCs w:val="24"/>
          <w:lang w:val="pt-PT" w:eastAsia="en-US"/>
        </w:rPr>
      </w:pPr>
      <w:r>
        <w:rPr>
          <w:rFonts w:hint="default" w:ascii="Book Antiqua" w:hAnsi="Book Antiqua"/>
          <w:color w:val="000000"/>
          <w:sz w:val="24"/>
          <w:szCs w:val="24"/>
          <w:lang w:val="pt-PT" w:eastAsia="en-US"/>
        </w:rPr>
        <w:t>3. A Autora não foi notificada para se pronunciar, em sede de audiência dos interessados, sobre a decisão que determinou o despejo.</w:t>
      </w:r>
    </w:p>
    <w:p>
      <w:pPr>
        <w:jc w:val="both"/>
        <w:rPr>
          <w:rFonts w:hint="default" w:ascii="Book Antiqua" w:hAnsi="Book Antiqua"/>
          <w:color w:val="000000"/>
          <w:sz w:val="24"/>
          <w:szCs w:val="24"/>
          <w:lang w:val="pt-PT" w:eastAsia="en-US"/>
        </w:rPr>
      </w:pPr>
      <w:r>
        <w:rPr>
          <w:rFonts w:hint="default" w:ascii="Book Antiqua" w:hAnsi="Book Antiqua"/>
          <w:color w:val="000000"/>
          <w:sz w:val="24"/>
          <w:szCs w:val="24"/>
          <w:lang w:val="pt-PT" w:eastAsia="en-US"/>
        </w:rPr>
        <w:t xml:space="preserve">4. A presente ação administrativa especial de pretensão conexa com atos administrativos deu entrada neste tribunal em 09.08.2017; </w:t>
      </w:r>
    </w:p>
    <w:p>
      <w:pPr>
        <w:jc w:val="center"/>
        <w:rPr>
          <w:rFonts w:hint="default" w:ascii="Book Antiqua" w:hAnsi="Book Antiqua"/>
          <w:color w:val="000000"/>
          <w:sz w:val="24"/>
          <w:szCs w:val="24"/>
          <w:lang w:val="pt-PT" w:eastAsia="en-US"/>
        </w:rPr>
      </w:pPr>
      <w:r>
        <w:rPr>
          <w:rFonts w:hint="default" w:ascii="Book Antiqua" w:hAnsi="Book Antiqua"/>
          <w:color w:val="000000"/>
          <w:sz w:val="24"/>
          <w:szCs w:val="24"/>
          <w:lang w:val="pt-PT" w:eastAsia="en-US"/>
        </w:rPr>
        <w:t>*</w:t>
      </w:r>
    </w:p>
    <w:p>
      <w:pPr>
        <w:jc w:val="both"/>
        <w:rPr>
          <w:rFonts w:hint="default" w:ascii="Book Antiqua" w:hAnsi="Book Antiqua"/>
          <w:color w:val="000000"/>
          <w:sz w:val="24"/>
          <w:szCs w:val="24"/>
          <w:lang w:val="pt-PT" w:eastAsia="en-US"/>
        </w:rPr>
      </w:pPr>
      <w:r>
        <w:rPr>
          <w:rFonts w:hint="default" w:ascii="Book Antiqua" w:hAnsi="Book Antiqua"/>
          <w:color w:val="000000"/>
          <w:sz w:val="24"/>
          <w:szCs w:val="24"/>
          <w:lang w:val="pt-PT" w:eastAsia="en-US"/>
        </w:rPr>
        <w:t>Supondo que procede a alegação da autora, qual o desvalor jurídico do ato sob impugnação?</w:t>
      </w:r>
    </w:p>
    <w:p>
      <w:pPr>
        <w:jc w:val="both"/>
        <w:rPr>
          <w:rFonts w:hint="default" w:ascii="Book Antiqua" w:hAnsi="Book Antiqua"/>
          <w:color w:val="000000"/>
          <w:sz w:val="24"/>
          <w:szCs w:val="24"/>
          <w:lang w:val="pt-PT" w:eastAsia="en-US"/>
        </w:rPr>
      </w:pPr>
    </w:p>
    <w:p>
      <w:pPr>
        <w:jc w:val="both"/>
        <w:rPr>
          <w:rFonts w:hint="default" w:ascii="Book Antiqua" w:hAnsi="Book Antiqua"/>
          <w:color w:val="000000"/>
          <w:sz w:val="24"/>
          <w:szCs w:val="24"/>
          <w:lang w:val="pt-PT" w:eastAsia="en-US"/>
        </w:rPr>
      </w:pPr>
    </w:p>
    <w:p>
      <w:pPr>
        <w:jc w:val="center"/>
        <w:rPr>
          <w:rFonts w:hint="default" w:ascii="Book Antiqua" w:hAnsi="Book Antiqua"/>
          <w:b/>
          <w:bCs/>
          <w:color w:val="000000"/>
          <w:sz w:val="24"/>
          <w:szCs w:val="24"/>
          <w:lang w:val="pt-PT" w:eastAsia="en-US"/>
        </w:rPr>
      </w:pPr>
      <w:r>
        <w:rPr>
          <w:rFonts w:hint="default" w:ascii="Book Antiqua" w:hAnsi="Book Antiqua"/>
          <w:b/>
          <w:bCs/>
          <w:color w:val="000000"/>
          <w:sz w:val="24"/>
          <w:szCs w:val="24"/>
          <w:lang w:val="pt-PT" w:eastAsia="en-US"/>
        </w:rPr>
        <w:t>Caso 2</w:t>
      </w:r>
    </w:p>
    <w:p>
      <w:pPr>
        <w:spacing w:before="100" w:beforeAutospacing="1" w:after="100" w:afterAutospacing="1" w:line="360" w:lineRule="auto"/>
        <w:ind w:firstLine="708"/>
        <w:jc w:val="both"/>
        <w:rPr>
          <w:rFonts w:hint="default" w:ascii="Book Antiqua" w:hAnsi="Book Antiqua" w:eastAsia="Times New Roman" w:cs="Book Antiqua"/>
          <w:color w:val="000000"/>
          <w:sz w:val="24"/>
          <w:szCs w:val="24"/>
          <w:lang w:val="en-US" w:eastAsia="pt-PT"/>
        </w:rPr>
      </w:pPr>
      <w:r>
        <w:rPr>
          <w:rFonts w:hint="default" w:ascii="Book Antiqua" w:hAnsi="Book Antiqua" w:cs="Book Antiqua"/>
          <w:color w:val="000000"/>
          <w:sz w:val="24"/>
          <w:szCs w:val="24"/>
        </w:rPr>
        <w:t>An</w:t>
      </w:r>
      <w:r>
        <w:rPr>
          <w:rFonts w:hint="default" w:ascii="Book Antiqua" w:hAnsi="Book Antiqua" w:cs="Book Antiqua"/>
          <w:color w:val="000000"/>
          <w:sz w:val="24"/>
          <w:szCs w:val="24"/>
          <w:lang w:val="pt-PT"/>
        </w:rPr>
        <w:t>tero</w:t>
      </w:r>
      <w:r>
        <w:rPr>
          <w:rFonts w:hint="default" w:ascii="Book Antiqua" w:hAnsi="Book Antiqua" w:cs="Book Antiqua"/>
          <w:color w:val="000000"/>
          <w:sz w:val="24"/>
          <w:szCs w:val="24"/>
        </w:rPr>
        <w:t xml:space="preserve"> Silva veio propor em 1 de Setembro de 2018, ação administrativa contra o município de Arganil,</w:t>
      </w:r>
      <w:r>
        <w:rPr>
          <w:rFonts w:hint="default" w:ascii="Book Antiqua" w:hAnsi="Book Antiqua" w:eastAsia="Times New Roman" w:cs="Book Antiqua"/>
          <w:color w:val="000000"/>
          <w:sz w:val="24"/>
          <w:szCs w:val="24"/>
          <w:lang w:eastAsia="pt-PT"/>
        </w:rPr>
        <w:t xml:space="preserve"> formulando o pedido de anulação do despacho de 7 de Janeiro de 2016 que determinou que o seu exercício de funções enquanto funcionário municipal passasse a ter lugar no Pólo desportivo de Coja e não, como até ali, no Pólo desportivo do Sarzedo</w:t>
      </w:r>
      <w:r>
        <w:rPr>
          <w:rFonts w:hint="default" w:ascii="Book Antiqua" w:hAnsi="Book Antiqua" w:eastAsia="Times New Roman" w:cs="Book Antiqua"/>
          <w:color w:val="000000"/>
          <w:sz w:val="24"/>
          <w:szCs w:val="24"/>
          <w:lang w:val="en-US" w:eastAsia="pt-PT"/>
        </w:rPr>
        <w:t>.</w:t>
      </w:r>
    </w:p>
    <w:p>
      <w:pPr>
        <w:spacing w:before="100" w:beforeAutospacing="1" w:after="100" w:afterAutospacing="1" w:line="360" w:lineRule="auto"/>
        <w:jc w:val="both"/>
        <w:rPr>
          <w:rFonts w:hint="default" w:ascii="Book Antiqua" w:hAnsi="Book Antiqua" w:eastAsia="Times New Roman" w:cs="Book Antiqua"/>
          <w:color w:val="000000"/>
          <w:sz w:val="24"/>
          <w:szCs w:val="24"/>
          <w:lang w:eastAsia="pt-PT"/>
        </w:rPr>
      </w:pPr>
      <w:r>
        <w:rPr>
          <w:rFonts w:hint="default" w:ascii="Book Antiqua" w:hAnsi="Book Antiqua" w:eastAsia="Times New Roman" w:cs="Book Antiqua"/>
          <w:color w:val="000000"/>
          <w:sz w:val="24"/>
          <w:szCs w:val="24"/>
          <w:lang w:eastAsia="pt-PT"/>
        </w:rPr>
        <w:tab/>
      </w:r>
      <w:r>
        <w:rPr>
          <w:rFonts w:hint="default" w:ascii="Book Antiqua" w:hAnsi="Book Antiqua" w:eastAsia="Times New Roman" w:cs="Book Antiqua"/>
          <w:color w:val="000000"/>
          <w:sz w:val="24"/>
          <w:szCs w:val="24"/>
          <w:lang w:eastAsia="pt-PT"/>
        </w:rPr>
        <w:t>Alega que aquele despacho é nulo e é assim passível de ser impugnado a todo o tempo, uma vez que:</w:t>
      </w:r>
    </w:p>
    <w:p>
      <w:pPr>
        <w:spacing w:before="100" w:beforeAutospacing="1" w:after="100" w:afterAutospacing="1" w:line="360" w:lineRule="auto"/>
        <w:ind w:firstLine="708"/>
        <w:jc w:val="both"/>
        <w:rPr>
          <w:rFonts w:hint="default" w:ascii="Book Antiqua" w:hAnsi="Book Antiqua" w:eastAsia="Times New Roman" w:cs="Book Antiqua"/>
          <w:color w:val="000000"/>
          <w:sz w:val="24"/>
          <w:szCs w:val="24"/>
          <w:lang w:eastAsia="pt-PT"/>
        </w:rPr>
      </w:pPr>
      <w:r>
        <w:rPr>
          <w:rFonts w:hint="default" w:ascii="Book Antiqua" w:hAnsi="Book Antiqua" w:eastAsia="Times New Roman" w:cs="Book Antiqua"/>
          <w:color w:val="000000"/>
          <w:sz w:val="24"/>
          <w:szCs w:val="24"/>
          <w:lang w:eastAsia="pt-PT"/>
        </w:rPr>
        <w:t>- viola o direito ao trabalho e à ocupação efetiva (artigo 59.º/1 da CRP);</w:t>
      </w:r>
    </w:p>
    <w:p>
      <w:pPr>
        <w:spacing w:before="100" w:beforeAutospacing="1" w:after="100" w:afterAutospacing="1" w:line="360" w:lineRule="auto"/>
        <w:ind w:firstLine="708"/>
        <w:jc w:val="both"/>
        <w:rPr>
          <w:rFonts w:hint="default" w:ascii="Book Antiqua" w:hAnsi="Book Antiqua" w:eastAsia="Times New Roman" w:cs="Book Antiqua"/>
          <w:color w:val="000000"/>
          <w:sz w:val="24"/>
          <w:szCs w:val="24"/>
          <w:lang w:eastAsia="pt-PT"/>
        </w:rPr>
      </w:pPr>
      <w:r>
        <w:rPr>
          <w:rFonts w:hint="default" w:ascii="Book Antiqua" w:hAnsi="Book Antiqua" w:eastAsia="Times New Roman" w:cs="Book Antiqua"/>
          <w:color w:val="000000"/>
          <w:sz w:val="24"/>
          <w:szCs w:val="24"/>
          <w:lang w:eastAsia="pt-PT"/>
        </w:rPr>
        <w:t>- viola o princípio fundamental da igualdade (artigo 13.º da CRP) já que de todos os outros 4 funcionários municipais residentes no Sarzedo a trabalhar no Polo desportivo do Sarzedo, foi o único a ter de passar a exercer funções em outro local, o Pólo desportivo de Côja, a mais de 15 km de distância;</w:t>
      </w:r>
    </w:p>
    <w:p>
      <w:pPr>
        <w:spacing w:before="100" w:beforeAutospacing="1" w:after="100" w:afterAutospacing="1" w:line="360" w:lineRule="auto"/>
        <w:ind w:firstLine="708"/>
        <w:jc w:val="both"/>
        <w:rPr>
          <w:rFonts w:hint="default" w:ascii="Book Antiqua" w:hAnsi="Book Antiqua" w:eastAsia="Times New Roman" w:cs="Book Antiqua"/>
          <w:color w:val="000000"/>
          <w:sz w:val="24"/>
          <w:szCs w:val="24"/>
          <w:lang w:eastAsia="pt-PT"/>
        </w:rPr>
      </w:pPr>
      <w:r>
        <w:rPr>
          <w:rFonts w:hint="default" w:ascii="Book Antiqua" w:hAnsi="Book Antiqua" w:eastAsia="Times New Roman" w:cs="Book Antiqua"/>
          <w:color w:val="000000"/>
          <w:sz w:val="24"/>
          <w:szCs w:val="24"/>
          <w:lang w:eastAsia="pt-PT"/>
        </w:rPr>
        <w:t>- detém conteúdo punitivo (pois aquela decisão deve-se ao facto de ter apoiado outra lista, que não a vencedora nas eleições autárquicas)  e carecia de processo disciplinar prévio, além de que foi preterido o seu direito de defesa e audiência prévia (artigo 269.º, n.º 3, da CRP);</w:t>
      </w:r>
    </w:p>
    <w:p>
      <w:pPr>
        <w:spacing w:before="100" w:beforeAutospacing="1" w:after="100" w:afterAutospacing="1" w:line="360" w:lineRule="auto"/>
        <w:ind w:firstLine="708"/>
        <w:jc w:val="both"/>
        <w:rPr>
          <w:rFonts w:hint="default" w:ascii="Book Antiqua" w:hAnsi="Book Antiqua" w:eastAsia="Times New Roman" w:cs="Book Antiqua"/>
          <w:color w:val="000000"/>
          <w:sz w:val="24"/>
          <w:szCs w:val="24"/>
          <w:lang w:eastAsia="pt-PT"/>
        </w:rPr>
      </w:pPr>
      <w:r>
        <w:rPr>
          <w:rFonts w:hint="default" w:ascii="Book Antiqua" w:hAnsi="Book Antiqua" w:eastAsia="Times New Roman" w:cs="Book Antiqua"/>
          <w:color w:val="000000"/>
          <w:sz w:val="24"/>
          <w:szCs w:val="24"/>
          <w:lang w:eastAsia="pt-PT"/>
        </w:rPr>
        <w:t>- detém conteúdo física e juridicamente impossível, pois inexiste concreto serviço para ele desempenhar no Pólo desportivo de Côja.</w:t>
      </w:r>
    </w:p>
    <w:p>
      <w:pPr>
        <w:spacing w:line="360" w:lineRule="auto"/>
        <w:jc w:val="center"/>
        <w:rPr>
          <w:rFonts w:hint="default" w:ascii="Book Antiqua" w:hAnsi="Book Antiqua" w:cs="Book Antiqua"/>
          <w:color w:val="000000"/>
          <w:sz w:val="24"/>
          <w:szCs w:val="24"/>
        </w:rPr>
      </w:pPr>
      <w:r>
        <w:rPr>
          <w:rFonts w:hint="default" w:ascii="Book Antiqua" w:hAnsi="Book Antiqua" w:cs="Book Antiqua"/>
          <w:color w:val="000000"/>
          <w:sz w:val="24"/>
          <w:szCs w:val="24"/>
        </w:rPr>
        <w:t>*</w:t>
      </w:r>
    </w:p>
    <w:p>
      <w:pPr>
        <w:spacing w:line="360" w:lineRule="auto"/>
        <w:jc w:val="both"/>
        <w:rPr>
          <w:rFonts w:hint="default" w:ascii="Book Antiqua" w:hAnsi="Book Antiqua" w:cs="Book Antiqua"/>
          <w:color w:val="000000"/>
          <w:sz w:val="24"/>
          <w:szCs w:val="24"/>
        </w:rPr>
      </w:pPr>
      <w:r>
        <w:rPr>
          <w:rFonts w:hint="default" w:ascii="Book Antiqua" w:hAnsi="Book Antiqua" w:cs="Book Antiqua"/>
          <w:color w:val="000000"/>
          <w:sz w:val="24"/>
          <w:szCs w:val="24"/>
        </w:rPr>
        <w:tab/>
      </w:r>
      <w:r>
        <w:rPr>
          <w:rFonts w:hint="default" w:ascii="Book Antiqua" w:hAnsi="Book Antiqua" w:cs="Book Antiqua"/>
          <w:color w:val="000000"/>
          <w:sz w:val="24"/>
          <w:szCs w:val="24"/>
        </w:rPr>
        <w:t xml:space="preserve">Citado o município de Arganil veio na sua contestação suscitar a intempestividade da </w:t>
      </w:r>
      <w:r>
        <w:rPr>
          <w:rFonts w:hint="default" w:ascii="Book Antiqua" w:hAnsi="Book Antiqua" w:cs="Book Antiqua"/>
          <w:color w:val="000000"/>
          <w:sz w:val="24"/>
          <w:szCs w:val="24"/>
          <w:lang w:val="pt-PT"/>
        </w:rPr>
        <w:t>ação</w:t>
      </w:r>
      <w:r>
        <w:rPr>
          <w:rFonts w:hint="default" w:ascii="Book Antiqua" w:hAnsi="Book Antiqua" w:cs="Book Antiqua"/>
          <w:color w:val="000000"/>
          <w:sz w:val="24"/>
          <w:szCs w:val="24"/>
        </w:rPr>
        <w:t xml:space="preserve"> pois que, refere, não obstante o autor referir que o </w:t>
      </w:r>
      <w:r>
        <w:rPr>
          <w:rFonts w:hint="default" w:ascii="Book Antiqua" w:hAnsi="Book Antiqua" w:cs="Book Antiqua"/>
          <w:color w:val="000000"/>
          <w:sz w:val="24"/>
          <w:szCs w:val="24"/>
          <w:lang w:val="pt-PT"/>
        </w:rPr>
        <w:t>ato</w:t>
      </w:r>
      <w:r>
        <w:rPr>
          <w:rFonts w:hint="default" w:ascii="Book Antiqua" w:hAnsi="Book Antiqua" w:cs="Book Antiqua"/>
          <w:color w:val="000000"/>
          <w:sz w:val="24"/>
          <w:szCs w:val="24"/>
        </w:rPr>
        <w:t xml:space="preserve"> impugnado é nulo, nenhum dos concretos fundamentos invocados é fundamento de nulidade mas apenas de mera anulabilidade. Os </w:t>
      </w:r>
      <w:r>
        <w:rPr>
          <w:rFonts w:hint="default" w:ascii="Book Antiqua" w:hAnsi="Book Antiqua" w:cs="Book Antiqua"/>
          <w:color w:val="000000"/>
          <w:sz w:val="24"/>
          <w:szCs w:val="24"/>
          <w:lang w:val="pt-PT"/>
        </w:rPr>
        <w:t>atos</w:t>
      </w:r>
      <w:r>
        <w:rPr>
          <w:rFonts w:hint="default" w:ascii="Book Antiqua" w:hAnsi="Book Antiqua" w:cs="Book Antiqua"/>
          <w:color w:val="000000"/>
          <w:sz w:val="24"/>
          <w:szCs w:val="24"/>
        </w:rPr>
        <w:t xml:space="preserve"> anuláveis devem ser impugnados em determinado prazo, que tinha decorrido integralmente quando a presente </w:t>
      </w:r>
      <w:r>
        <w:rPr>
          <w:rFonts w:hint="default" w:ascii="Book Antiqua" w:hAnsi="Book Antiqua" w:cs="Book Antiqua"/>
          <w:color w:val="000000"/>
          <w:sz w:val="24"/>
          <w:szCs w:val="24"/>
          <w:lang w:val="pt-PT"/>
        </w:rPr>
        <w:t>ação</w:t>
      </w:r>
      <w:r>
        <w:rPr>
          <w:rFonts w:hint="default" w:ascii="Book Antiqua" w:hAnsi="Book Antiqua" w:cs="Book Antiqua"/>
          <w:color w:val="000000"/>
          <w:sz w:val="24"/>
          <w:szCs w:val="24"/>
        </w:rPr>
        <w:t xml:space="preserve"> deu entrada em juízo.</w:t>
      </w:r>
    </w:p>
    <w:p>
      <w:pPr>
        <w:spacing w:line="360" w:lineRule="auto"/>
        <w:jc w:val="center"/>
        <w:rPr>
          <w:rFonts w:hint="default" w:ascii="Book Antiqua" w:hAnsi="Book Antiqua" w:cs="Book Antiqua"/>
          <w:color w:val="000000"/>
          <w:sz w:val="24"/>
          <w:szCs w:val="24"/>
        </w:rPr>
      </w:pPr>
      <w:r>
        <w:rPr>
          <w:rFonts w:hint="default" w:ascii="Book Antiqua" w:hAnsi="Book Antiqua" w:cs="Book Antiqua"/>
          <w:color w:val="000000"/>
          <w:sz w:val="24"/>
          <w:szCs w:val="24"/>
        </w:rPr>
        <w:t>*</w:t>
      </w:r>
    </w:p>
    <w:p>
      <w:pPr>
        <w:spacing w:line="360" w:lineRule="auto"/>
        <w:rPr>
          <w:rFonts w:hint="default" w:ascii="Book Antiqua" w:hAnsi="Book Antiqua" w:cs="Book Antiqua"/>
          <w:b/>
          <w:color w:val="000000"/>
          <w:sz w:val="24"/>
          <w:szCs w:val="24"/>
          <w:lang w:val="pt-PT"/>
        </w:rPr>
      </w:pPr>
      <w:r>
        <w:rPr>
          <w:rFonts w:hint="default" w:ascii="Book Antiqua" w:hAnsi="Book Antiqua" w:cs="Book Antiqua"/>
          <w:color w:val="000000"/>
          <w:sz w:val="24"/>
          <w:szCs w:val="24"/>
        </w:rPr>
        <w:tab/>
      </w:r>
      <w:r>
        <w:rPr>
          <w:rFonts w:hint="default" w:ascii="Book Antiqua" w:hAnsi="Book Antiqua" w:cs="Book Antiqua"/>
          <w:b/>
          <w:color w:val="000000"/>
          <w:sz w:val="24"/>
          <w:szCs w:val="24"/>
          <w:lang w:val="pt-PT"/>
        </w:rPr>
        <w:t>Factos provados:</w:t>
      </w:r>
    </w:p>
    <w:p>
      <w:pPr>
        <w:spacing w:before="100" w:beforeAutospacing="1" w:after="100" w:afterAutospacing="1" w:line="360" w:lineRule="auto"/>
        <w:ind w:firstLine="708"/>
        <w:jc w:val="both"/>
        <w:rPr>
          <w:rFonts w:hint="default" w:ascii="Book Antiqua" w:hAnsi="Book Antiqua" w:eastAsia="Times New Roman" w:cs="Book Antiqua"/>
          <w:color w:val="000000"/>
          <w:sz w:val="24"/>
          <w:szCs w:val="24"/>
          <w:lang w:eastAsia="pt-PT"/>
        </w:rPr>
      </w:pPr>
      <w:r>
        <w:rPr>
          <w:rFonts w:hint="default" w:ascii="Book Antiqua" w:hAnsi="Book Antiqua" w:eastAsia="Times New Roman" w:cs="Book Antiqua"/>
          <w:color w:val="000000"/>
          <w:sz w:val="24"/>
          <w:szCs w:val="24"/>
          <w:lang w:eastAsia="pt-PT"/>
        </w:rPr>
        <w:t>A) Ant</w:t>
      </w:r>
      <w:r>
        <w:rPr>
          <w:rFonts w:hint="default" w:ascii="Book Antiqua" w:hAnsi="Book Antiqua" w:eastAsia="Times New Roman" w:cs="Book Antiqua"/>
          <w:color w:val="000000"/>
          <w:sz w:val="24"/>
          <w:szCs w:val="24"/>
          <w:lang w:val="en-US" w:eastAsia="pt-PT"/>
        </w:rPr>
        <w:t>ero</w:t>
      </w:r>
      <w:r>
        <w:rPr>
          <w:rFonts w:hint="default" w:ascii="Book Antiqua" w:hAnsi="Book Antiqua" w:eastAsia="Times New Roman" w:cs="Book Antiqua"/>
          <w:color w:val="000000"/>
          <w:sz w:val="24"/>
          <w:szCs w:val="24"/>
          <w:lang w:eastAsia="pt-PT"/>
        </w:rPr>
        <w:t xml:space="preserve"> Silva é funcionário do município de Arganil, desde 1 de Fevereiro de 2000.</w:t>
      </w:r>
      <w:r>
        <w:rPr>
          <w:rFonts w:hint="default" w:ascii="Book Antiqua" w:hAnsi="Book Antiqua" w:eastAsia="Times New Roman" w:cs="Book Antiqua"/>
          <w:color w:val="000000"/>
          <w:sz w:val="24"/>
          <w:szCs w:val="24"/>
          <w:lang w:val="en-US" w:eastAsia="pt-PT"/>
        </w:rPr>
        <w:t xml:space="preserve"> </w:t>
      </w:r>
      <w:r>
        <w:rPr>
          <w:rFonts w:hint="default" w:ascii="Book Antiqua" w:hAnsi="Book Antiqua" w:eastAsia="Times New Roman" w:cs="Book Antiqua"/>
          <w:color w:val="000000"/>
          <w:sz w:val="24"/>
          <w:szCs w:val="24"/>
          <w:lang w:eastAsia="pt-PT"/>
        </w:rPr>
        <w:t>Cfr. folhas 1 e 2 do P.A..</w:t>
      </w:r>
    </w:p>
    <w:p>
      <w:pPr>
        <w:spacing w:before="100" w:beforeAutospacing="1" w:after="100" w:afterAutospacing="1" w:line="360" w:lineRule="auto"/>
        <w:ind w:firstLine="708"/>
        <w:jc w:val="both"/>
        <w:rPr>
          <w:rFonts w:hint="default" w:ascii="Book Antiqua" w:hAnsi="Book Antiqua" w:eastAsia="Times New Roman" w:cs="Book Antiqua"/>
          <w:color w:val="000000"/>
          <w:sz w:val="24"/>
          <w:szCs w:val="24"/>
          <w:lang w:eastAsia="pt-PT"/>
        </w:rPr>
      </w:pPr>
      <w:r>
        <w:rPr>
          <w:rFonts w:hint="default" w:ascii="Book Antiqua" w:hAnsi="Book Antiqua" w:eastAsia="Times New Roman" w:cs="Book Antiqua"/>
          <w:color w:val="000000"/>
          <w:sz w:val="24"/>
          <w:szCs w:val="24"/>
          <w:lang w:eastAsia="pt-PT"/>
        </w:rPr>
        <w:t>B) Desde 1 de Junho de 2010 que vinha exercendo funções no Pólo desportivo do Sarzedo, em Arganil. Cfr. folhas 3 do P.A..</w:t>
      </w:r>
    </w:p>
    <w:p>
      <w:pPr>
        <w:spacing w:before="100" w:beforeAutospacing="1" w:after="100" w:afterAutospacing="1" w:line="360" w:lineRule="auto"/>
        <w:ind w:firstLine="708"/>
        <w:jc w:val="both"/>
        <w:rPr>
          <w:rFonts w:hint="default" w:ascii="Book Antiqua" w:hAnsi="Book Antiqua" w:eastAsia="Times New Roman" w:cs="Book Antiqua"/>
          <w:color w:val="000000"/>
          <w:sz w:val="24"/>
          <w:szCs w:val="24"/>
          <w:lang w:eastAsia="pt-PT"/>
        </w:rPr>
      </w:pPr>
      <w:r>
        <w:rPr>
          <w:rFonts w:hint="default" w:ascii="Book Antiqua" w:hAnsi="Book Antiqua" w:eastAsia="Times New Roman" w:cs="Book Antiqua"/>
          <w:color w:val="000000"/>
          <w:sz w:val="24"/>
          <w:szCs w:val="24"/>
          <w:lang w:eastAsia="pt-PT"/>
        </w:rPr>
        <w:t>C) Em 07.01.2016, pelo Presidente da Câmara Municipal de Arganil foi proferido despacho a determinar que Ant</w:t>
      </w:r>
      <w:r>
        <w:rPr>
          <w:rFonts w:hint="default" w:ascii="Book Antiqua" w:hAnsi="Book Antiqua" w:eastAsia="Times New Roman" w:cs="Book Antiqua"/>
          <w:color w:val="000000"/>
          <w:sz w:val="24"/>
          <w:szCs w:val="24"/>
          <w:lang w:val="en-US" w:eastAsia="pt-PT"/>
        </w:rPr>
        <w:t>ero</w:t>
      </w:r>
      <w:r>
        <w:rPr>
          <w:rFonts w:hint="default" w:ascii="Book Antiqua" w:hAnsi="Book Antiqua" w:eastAsia="Times New Roman" w:cs="Book Antiqua"/>
          <w:color w:val="000000"/>
          <w:sz w:val="24"/>
          <w:szCs w:val="24"/>
          <w:lang w:eastAsia="pt-PT"/>
        </w:rPr>
        <w:t xml:space="preserve"> Silva passasse a exercer as suas funções nas instalações do Pólo desportivo de Côja a partir de 1 de Fevereiro de 2016 “com fundamento na necessidade de reorganizar os serviços, e em face em particular de o técnico superior de desporto Alfredo Silva, que vinha desempenhando funções no Pólo desportivo de Côja, ter falecido no passado mês de Dezembro de 2015”- cfr. fls. 407 do processo físico.</w:t>
      </w:r>
    </w:p>
    <w:p>
      <w:pPr>
        <w:spacing w:before="100" w:beforeAutospacing="1" w:after="100" w:afterAutospacing="1" w:line="360" w:lineRule="auto"/>
        <w:ind w:firstLine="708"/>
        <w:jc w:val="both"/>
        <w:rPr>
          <w:rFonts w:hint="default" w:ascii="Book Antiqua" w:hAnsi="Book Antiqua" w:eastAsia="Times New Roman" w:cs="Book Antiqua"/>
          <w:color w:val="000000"/>
          <w:sz w:val="24"/>
          <w:szCs w:val="24"/>
          <w:lang w:eastAsia="pt-PT"/>
        </w:rPr>
      </w:pPr>
      <w:r>
        <w:rPr>
          <w:rFonts w:hint="default" w:ascii="Book Antiqua" w:hAnsi="Book Antiqua" w:eastAsia="Times New Roman" w:cs="Book Antiqua"/>
          <w:color w:val="000000"/>
          <w:sz w:val="24"/>
          <w:szCs w:val="24"/>
          <w:lang w:eastAsia="pt-PT"/>
        </w:rPr>
        <w:t>D) Em 08.01.2016, Ant</w:t>
      </w:r>
      <w:r>
        <w:rPr>
          <w:rFonts w:hint="default" w:ascii="Book Antiqua" w:hAnsi="Book Antiqua" w:eastAsia="Times New Roman" w:cs="Book Antiqua"/>
          <w:color w:val="000000"/>
          <w:sz w:val="24"/>
          <w:szCs w:val="24"/>
          <w:lang w:val="en-US" w:eastAsia="pt-PT"/>
        </w:rPr>
        <w:t>ero</w:t>
      </w:r>
      <w:r>
        <w:rPr>
          <w:rFonts w:hint="default" w:ascii="Book Antiqua" w:hAnsi="Book Antiqua" w:eastAsia="Times New Roman" w:cs="Book Antiqua"/>
          <w:color w:val="000000"/>
          <w:sz w:val="24"/>
          <w:szCs w:val="24"/>
          <w:lang w:eastAsia="pt-PT"/>
        </w:rPr>
        <w:t xml:space="preserve"> Silva teve conhecimento do teor do despacho que antecede - cfr. fls. 408 do processo físico.</w:t>
      </w:r>
    </w:p>
    <w:p>
      <w:pPr>
        <w:spacing w:before="100" w:beforeAutospacing="1" w:after="100" w:afterAutospacing="1" w:line="360" w:lineRule="auto"/>
        <w:ind w:firstLine="708"/>
        <w:jc w:val="both"/>
        <w:rPr>
          <w:rFonts w:hint="default" w:ascii="Book Antiqua" w:hAnsi="Book Antiqua" w:eastAsia="Times New Roman" w:cs="Book Antiqua"/>
          <w:color w:val="000000"/>
          <w:sz w:val="24"/>
          <w:szCs w:val="24"/>
          <w:lang w:eastAsia="pt-PT"/>
        </w:rPr>
      </w:pPr>
      <w:r>
        <w:rPr>
          <w:rFonts w:hint="default" w:ascii="Book Antiqua" w:hAnsi="Book Antiqua" w:eastAsia="Times New Roman" w:cs="Book Antiqua"/>
          <w:color w:val="000000"/>
          <w:sz w:val="24"/>
          <w:szCs w:val="24"/>
          <w:lang w:eastAsia="pt-PT"/>
        </w:rPr>
        <w:t>E) Em 01.09.2018, deu entrada neste Tribunal a p.i. que deu origem aos presentes autos - cfr. fls. 2 do processo físico.</w:t>
      </w:r>
    </w:p>
    <w:p>
      <w:pPr>
        <w:spacing w:before="100" w:beforeAutospacing="1" w:after="100" w:afterAutospacing="1" w:line="360" w:lineRule="auto"/>
        <w:ind w:firstLine="708"/>
        <w:jc w:val="both"/>
        <w:rPr>
          <w:rFonts w:hint="default" w:ascii="Book Antiqua" w:hAnsi="Book Antiqua" w:eastAsia="Times New Roman" w:cs="Book Antiqua"/>
          <w:color w:val="000000"/>
          <w:sz w:val="24"/>
          <w:szCs w:val="24"/>
          <w:lang w:eastAsia="pt-PT"/>
        </w:rPr>
      </w:pPr>
      <w:r>
        <w:rPr>
          <w:rFonts w:hint="default" w:ascii="Book Antiqua" w:hAnsi="Book Antiqua" w:eastAsia="Times New Roman" w:cs="Book Antiqua"/>
          <w:color w:val="000000"/>
          <w:sz w:val="24"/>
          <w:szCs w:val="24"/>
          <w:lang w:eastAsia="pt-PT"/>
        </w:rPr>
        <w:t>F) Côja dista do Sarzedo 15 km. Acordo.</w:t>
      </w:r>
    </w:p>
    <w:p>
      <w:pPr>
        <w:spacing w:before="100" w:beforeAutospacing="1" w:after="100" w:afterAutospacing="1" w:line="360" w:lineRule="auto"/>
        <w:ind w:firstLine="708"/>
        <w:jc w:val="both"/>
        <w:rPr>
          <w:rFonts w:hint="default" w:ascii="Book Antiqua" w:hAnsi="Book Antiqua" w:eastAsia="Times New Roman" w:cs="Book Antiqua"/>
          <w:color w:val="000000"/>
          <w:sz w:val="27"/>
          <w:szCs w:val="27"/>
          <w:lang w:eastAsia="pt-PT"/>
        </w:rPr>
      </w:pPr>
      <w:r>
        <w:rPr>
          <w:rFonts w:hint="default" w:ascii="Book Antiqua" w:hAnsi="Book Antiqua" w:eastAsia="Times New Roman" w:cs="Book Antiqua"/>
          <w:color w:val="000000"/>
          <w:sz w:val="24"/>
          <w:szCs w:val="24"/>
          <w:lang w:eastAsia="pt-PT"/>
        </w:rPr>
        <w:t>G) Ant</w:t>
      </w:r>
      <w:r>
        <w:rPr>
          <w:rFonts w:hint="default" w:ascii="Book Antiqua" w:hAnsi="Book Antiqua" w:eastAsia="Times New Roman" w:cs="Book Antiqua"/>
          <w:color w:val="000000"/>
          <w:sz w:val="24"/>
          <w:szCs w:val="24"/>
          <w:lang w:val="en-US" w:eastAsia="pt-PT"/>
        </w:rPr>
        <w:t>ero</w:t>
      </w:r>
      <w:r>
        <w:rPr>
          <w:rFonts w:hint="default" w:ascii="Book Antiqua" w:hAnsi="Book Antiqua" w:eastAsia="Times New Roman" w:cs="Book Antiqua"/>
          <w:color w:val="000000"/>
          <w:sz w:val="24"/>
          <w:szCs w:val="24"/>
          <w:lang w:eastAsia="pt-PT"/>
        </w:rPr>
        <w:t xml:space="preserve"> Silva reside no Sarzedo, Arganil.Cfr. documento de folhas 1 do P.A..</w:t>
      </w:r>
    </w:p>
    <w:p>
      <w:pPr>
        <w:spacing w:before="100" w:beforeAutospacing="1" w:after="100" w:afterAutospacing="1" w:line="360" w:lineRule="auto"/>
        <w:ind w:firstLine="708"/>
        <w:jc w:val="center"/>
        <w:rPr>
          <w:rFonts w:hint="default" w:ascii="Book Antiqua" w:hAnsi="Book Antiqua" w:eastAsia="Times New Roman" w:cs="Book Antiqua"/>
          <w:color w:val="000000"/>
          <w:sz w:val="24"/>
          <w:szCs w:val="24"/>
          <w:lang w:eastAsia="pt-PT"/>
        </w:rPr>
      </w:pPr>
      <w:r>
        <w:rPr>
          <w:rFonts w:hint="default" w:ascii="Book Antiqua" w:hAnsi="Book Antiqua" w:eastAsia="Times New Roman" w:cs="Book Antiqua"/>
          <w:color w:val="000000"/>
          <w:sz w:val="27"/>
          <w:szCs w:val="27"/>
          <w:lang w:eastAsia="pt-PT"/>
        </w:rPr>
        <w:t>*</w:t>
      </w:r>
    </w:p>
    <w:p>
      <w:pPr>
        <w:numPr>
          <w:ilvl w:val="0"/>
          <w:numId w:val="2"/>
        </w:numPr>
        <w:spacing w:line="360" w:lineRule="auto"/>
        <w:rPr>
          <w:rFonts w:hint="default" w:ascii="Book Antiqua" w:hAnsi="Book Antiqua" w:cs="Book Antiqua"/>
          <w:color w:val="000000"/>
          <w:sz w:val="24"/>
          <w:szCs w:val="24"/>
          <w:lang w:val="pt-PT"/>
        </w:rPr>
      </w:pPr>
      <w:r>
        <w:rPr>
          <w:rFonts w:hint="default" w:ascii="Book Antiqua" w:hAnsi="Book Antiqua" w:cs="Book Antiqua"/>
          <w:color w:val="000000"/>
          <w:sz w:val="24"/>
          <w:szCs w:val="24"/>
        </w:rPr>
        <w:t>Analise cada uma das causas de invalidade invocadas do ponto de vista do desvalor jurídico que, em abstrato, lhes corresponde</w:t>
      </w:r>
      <w:r>
        <w:rPr>
          <w:rFonts w:hint="default" w:ascii="Book Antiqua" w:hAnsi="Book Antiqua" w:cs="Book Antiqua"/>
          <w:color w:val="000000"/>
          <w:sz w:val="24"/>
          <w:szCs w:val="24"/>
          <w:lang w:val="pt-PT"/>
        </w:rPr>
        <w:t>.</w:t>
      </w:r>
    </w:p>
    <w:p>
      <w:pPr>
        <w:numPr>
          <w:numId w:val="0"/>
        </w:numPr>
        <w:spacing w:line="360" w:lineRule="auto"/>
        <w:rPr>
          <w:rFonts w:hint="default" w:ascii="Book Antiqua" w:hAnsi="Book Antiqua" w:cs="Book Antiqua"/>
          <w:color w:val="000000"/>
          <w:sz w:val="24"/>
          <w:szCs w:val="24"/>
          <w:lang w:val="pt-PT"/>
        </w:rPr>
      </w:pPr>
    </w:p>
    <w:p>
      <w:pPr>
        <w:jc w:val="both"/>
        <w:rPr>
          <w:rFonts w:hint="default" w:ascii="Book Antiqua" w:hAnsi="Book Antiqua"/>
          <w:b/>
          <w:bCs/>
          <w:color w:val="000000"/>
          <w:sz w:val="24"/>
          <w:szCs w:val="24"/>
          <w:lang w:val="pt-PT" w:eastAsia="en-US"/>
        </w:rPr>
      </w:pPr>
    </w:p>
    <w:p>
      <w:pPr>
        <w:jc w:val="center"/>
        <w:rPr>
          <w:rFonts w:hint="default" w:ascii="Book Antiqua" w:hAnsi="Book Antiqua"/>
          <w:b/>
          <w:bCs/>
          <w:color w:val="000000"/>
          <w:sz w:val="24"/>
          <w:szCs w:val="24"/>
          <w:lang w:val="pt-PT" w:eastAsia="en-US"/>
        </w:rPr>
      </w:pPr>
      <w:r>
        <w:rPr>
          <w:rFonts w:hint="default" w:ascii="Book Antiqua" w:hAnsi="Book Antiqua"/>
          <w:b/>
          <w:bCs/>
          <w:color w:val="000000"/>
          <w:sz w:val="24"/>
          <w:szCs w:val="24"/>
          <w:lang w:val="pt-PT" w:eastAsia="en-US"/>
        </w:rPr>
        <w:t>Caso 3</w:t>
      </w:r>
    </w:p>
    <w:p>
      <w:pPr>
        <w:jc w:val="both"/>
        <w:rPr>
          <w:rFonts w:hint="default" w:ascii="Book Antiqua" w:hAnsi="Book Antiqua"/>
          <w:b/>
          <w:bCs/>
          <w:color w:val="000000"/>
          <w:sz w:val="24"/>
          <w:szCs w:val="24"/>
          <w:lang w:val="pt-PT" w:eastAsia="en-US"/>
        </w:rPr>
      </w:pPr>
    </w:p>
    <w:p>
      <w:pPr>
        <w:keepNext w:val="0"/>
        <w:keepLines w:val="0"/>
        <w:pageBreakBefore w:val="0"/>
        <w:widowControl/>
        <w:kinsoku/>
        <w:wordWrap/>
        <w:overflowPunct/>
        <w:topLinePunct w:val="0"/>
        <w:autoSpaceDE/>
        <w:autoSpaceDN/>
        <w:bidi w:val="0"/>
        <w:adjustRightInd/>
        <w:snapToGrid/>
        <w:spacing w:line="260" w:lineRule="auto"/>
        <w:ind w:left="220" w:leftChars="100" w:firstLine="480" w:firstLineChars="200"/>
        <w:jc w:val="both"/>
        <w:textAlignment w:val="auto"/>
        <w:rPr>
          <w:rFonts w:hint="default" w:ascii="Book Antiqua" w:hAnsi="Book Antiqua"/>
          <w:b w:val="0"/>
          <w:bCs w:val="0"/>
          <w:color w:val="000000"/>
          <w:sz w:val="24"/>
          <w:szCs w:val="24"/>
          <w:lang w:val="pt-PT" w:eastAsia="en-US"/>
        </w:rPr>
      </w:pPr>
      <w:r>
        <w:rPr>
          <w:rFonts w:hint="default" w:ascii="Book Antiqua" w:hAnsi="Book Antiqua"/>
          <w:b/>
          <w:bCs/>
          <w:color w:val="000000"/>
          <w:sz w:val="24"/>
          <w:szCs w:val="24"/>
          <w:lang w:val="pt-PT" w:eastAsia="en-US"/>
        </w:rPr>
        <w:t>António Silva</w:t>
      </w:r>
      <w:r>
        <w:rPr>
          <w:rFonts w:hint="default" w:ascii="Book Antiqua" w:hAnsi="Book Antiqua"/>
          <w:b w:val="0"/>
          <w:bCs w:val="0"/>
          <w:color w:val="000000"/>
          <w:sz w:val="24"/>
          <w:szCs w:val="24"/>
          <w:lang w:val="pt-PT" w:eastAsia="en-US"/>
        </w:rPr>
        <w:t xml:space="preserve"> vem propor ação administrativa contra o município de Sintra pela qual impugna o “despacho” do Vereador da C. M. Sintra, que, no essencial, se resume a uma assinatura do aludido Vereador na proposta da Diretora do Projeto de Requalificação Urbana da C. M. de Sintra, consubstanciada em “propor que seja decidido superiormente mandar executar as obras previstas no auto de vistoria de 18.08.2017”, ou melhor no “aditamento ao auto de vistoria nº 207”, elaborado pela Comissão de Vistorias. </w:t>
      </w:r>
    </w:p>
    <w:p>
      <w:pPr>
        <w:keepNext w:val="0"/>
        <w:keepLines w:val="0"/>
        <w:pageBreakBefore w:val="0"/>
        <w:widowControl/>
        <w:kinsoku/>
        <w:wordWrap/>
        <w:overflowPunct/>
        <w:topLinePunct w:val="0"/>
        <w:autoSpaceDE/>
        <w:autoSpaceDN/>
        <w:bidi w:val="0"/>
        <w:adjustRightInd/>
        <w:snapToGrid/>
        <w:spacing w:line="260" w:lineRule="auto"/>
        <w:ind w:left="220" w:leftChars="100" w:firstLine="480" w:firstLineChars="200"/>
        <w:jc w:val="both"/>
        <w:textAlignment w:val="auto"/>
        <w:rPr>
          <w:rFonts w:hint="default" w:ascii="Book Antiqua" w:hAnsi="Book Antiqua"/>
          <w:b w:val="0"/>
          <w:bCs w:val="0"/>
          <w:color w:val="000000"/>
          <w:sz w:val="24"/>
          <w:szCs w:val="24"/>
          <w:lang w:val="pt-PT" w:eastAsia="en-US"/>
        </w:rPr>
      </w:pPr>
      <w:r>
        <w:rPr>
          <w:rFonts w:hint="default" w:ascii="Book Antiqua" w:hAnsi="Book Antiqua"/>
          <w:b w:val="0"/>
          <w:bCs w:val="0"/>
          <w:color w:val="000000"/>
          <w:sz w:val="24"/>
          <w:szCs w:val="24"/>
          <w:lang w:val="pt-PT" w:eastAsia="en-US"/>
        </w:rPr>
        <w:t>Alega o autor que o despacho em crise é nulo por se circunscrever à assinatura do seu autor aposta num retângulo com os dizeres “subdelegação por despacho 37P/2017 da Delegação de Competências por Deliberação Camarária de 28/5/2017, o Sr. Vereador do Pelouro Dr….”, acrescida da data, inserido na Proposta/Proc. Vistoria 207/2014, não constando do ato nem o conteúdo, nem o sentido da decisão, nem o respetivo objeto. Face à ausência do texto da decisão, é impossível determinar com a necessária segurança a efetiva vontade da administração e o conteúdo do ato, pelo que o despacho impugnado é ininteligível e padece assim do vício de violação de lei.</w:t>
      </w:r>
    </w:p>
    <w:p>
      <w:pPr>
        <w:keepNext w:val="0"/>
        <w:keepLines w:val="0"/>
        <w:pageBreakBefore w:val="0"/>
        <w:widowControl/>
        <w:kinsoku/>
        <w:wordWrap/>
        <w:overflowPunct/>
        <w:topLinePunct w:val="0"/>
        <w:autoSpaceDE/>
        <w:autoSpaceDN/>
        <w:bidi w:val="0"/>
        <w:adjustRightInd/>
        <w:snapToGrid/>
        <w:spacing w:line="260" w:lineRule="auto"/>
        <w:ind w:left="220" w:leftChars="100" w:firstLine="480" w:firstLineChars="200"/>
        <w:jc w:val="both"/>
        <w:textAlignment w:val="auto"/>
        <w:rPr>
          <w:rFonts w:hint="default" w:ascii="Book Antiqua" w:hAnsi="Book Antiqua"/>
          <w:b w:val="0"/>
          <w:bCs w:val="0"/>
          <w:color w:val="000000"/>
          <w:sz w:val="24"/>
          <w:szCs w:val="24"/>
          <w:lang w:val="pt-PT" w:eastAsia="en-US"/>
        </w:rPr>
      </w:pPr>
      <w:r>
        <w:rPr>
          <w:rFonts w:hint="default" w:ascii="Book Antiqua" w:hAnsi="Book Antiqua"/>
          <w:b w:val="0"/>
          <w:bCs w:val="0"/>
          <w:color w:val="000000"/>
          <w:sz w:val="24"/>
          <w:szCs w:val="24"/>
          <w:lang w:val="pt-PT" w:eastAsia="en-US"/>
        </w:rPr>
        <w:t>Citado o município de Sintra veio contestar e pugnar pela improcedência da ação invocando que atenta a localização de aposição da assinatura do despacho impugnado, é clara a concordância com o conteúdo e o sentido da proposta submetida à apreciação superior. É possível deduzir-se pelo contexto envolvente o sentido do ato.</w:t>
      </w:r>
    </w:p>
    <w:p>
      <w:pPr>
        <w:jc w:val="center"/>
        <w:rPr>
          <w:rFonts w:hint="default" w:ascii="Book Antiqua" w:hAnsi="Book Antiqua"/>
          <w:b w:val="0"/>
          <w:bCs w:val="0"/>
          <w:color w:val="000000"/>
          <w:sz w:val="24"/>
          <w:szCs w:val="24"/>
          <w:lang w:val="pt-PT" w:eastAsia="en-US"/>
        </w:rPr>
      </w:pPr>
      <w:r>
        <w:rPr>
          <w:rFonts w:hint="default" w:ascii="Book Antiqua" w:hAnsi="Book Antiqua"/>
          <w:b w:val="0"/>
          <w:bCs w:val="0"/>
          <w:color w:val="000000"/>
          <w:sz w:val="24"/>
          <w:szCs w:val="24"/>
          <w:lang w:val="pt-PT" w:eastAsia="en-US"/>
        </w:rPr>
        <w:t>*</w:t>
      </w:r>
    </w:p>
    <w:p>
      <w:pPr>
        <w:jc w:val="both"/>
        <w:rPr>
          <w:rFonts w:hint="default" w:ascii="Book Antiqua" w:hAnsi="Book Antiqua"/>
          <w:b w:val="0"/>
          <w:bCs w:val="0"/>
          <w:color w:val="000000"/>
          <w:sz w:val="24"/>
          <w:szCs w:val="24"/>
          <w:lang w:val="pt-PT" w:eastAsia="en-US"/>
        </w:rPr>
      </w:pPr>
      <w:r>
        <w:rPr>
          <w:rFonts w:hint="default" w:ascii="Book Antiqua" w:hAnsi="Book Antiqua"/>
          <w:b/>
          <w:bCs/>
          <w:color w:val="000000"/>
          <w:sz w:val="24"/>
          <w:szCs w:val="24"/>
          <w:lang w:val="pt-PT" w:eastAsia="en-US"/>
        </w:rPr>
        <w:t xml:space="preserve">Factos provados: </w:t>
      </w:r>
    </w:p>
    <w:p>
      <w:pPr>
        <w:jc w:val="both"/>
        <w:rPr>
          <w:rFonts w:hint="default" w:ascii="Book Antiqua" w:hAnsi="Book Antiqua"/>
          <w:b w:val="0"/>
          <w:bCs w:val="0"/>
          <w:color w:val="000000"/>
          <w:sz w:val="24"/>
          <w:szCs w:val="24"/>
          <w:lang w:val="pt-PT" w:eastAsia="en-US"/>
        </w:rPr>
      </w:pPr>
      <w:r>
        <w:rPr>
          <w:rFonts w:hint="default" w:ascii="Book Antiqua" w:hAnsi="Book Antiqua"/>
          <w:b w:val="0"/>
          <w:bCs w:val="0"/>
          <w:color w:val="000000"/>
          <w:sz w:val="24"/>
          <w:szCs w:val="24"/>
          <w:lang w:val="pt-PT" w:eastAsia="en-US"/>
        </w:rPr>
        <w:t>A - Em 7.6.2014, a inquilina do imóvel sito na Rua …, nº …, em …,  dirigiu ao Presidente da CMS  “pedido de vistoria de estabilidade e salubridade” ao referido prédio.</w:t>
      </w:r>
    </w:p>
    <w:p>
      <w:pPr>
        <w:jc w:val="both"/>
        <w:rPr>
          <w:rFonts w:hint="default" w:ascii="Book Antiqua" w:hAnsi="Book Antiqua"/>
          <w:b w:val="0"/>
          <w:bCs w:val="0"/>
          <w:color w:val="000000"/>
          <w:sz w:val="24"/>
          <w:szCs w:val="24"/>
          <w:lang w:val="pt-PT" w:eastAsia="en-US"/>
        </w:rPr>
      </w:pPr>
    </w:p>
    <w:p>
      <w:pPr>
        <w:jc w:val="both"/>
        <w:rPr>
          <w:rFonts w:hint="default" w:ascii="Book Antiqua" w:hAnsi="Book Antiqua"/>
          <w:b w:val="0"/>
          <w:bCs w:val="0"/>
          <w:color w:val="000000"/>
          <w:sz w:val="24"/>
          <w:szCs w:val="24"/>
          <w:lang w:val="pt-PT" w:eastAsia="en-US"/>
        </w:rPr>
      </w:pPr>
      <w:r>
        <w:rPr>
          <w:rFonts w:hint="default" w:ascii="Book Antiqua" w:hAnsi="Book Antiqua"/>
          <w:b w:val="0"/>
          <w:bCs w:val="0"/>
          <w:color w:val="000000"/>
          <w:sz w:val="24"/>
          <w:szCs w:val="24"/>
          <w:lang w:val="pt-PT" w:eastAsia="en-US"/>
        </w:rPr>
        <w:t>B – Em 28.09.2014, a Comissão de Vistorias, lavrou “AUTO DE VISTORIA” relativo ao imóvel supra identificado, onde concluiu que “face às deficiências detetadas, a presente vistoria deverá ser enquadrada no Escalão dois – deficiências que comprometem a salubridade do edifício - e determina que sejam executadas as obras necessárias para eliminar as deficiências constantes do presente auto” – cfr. fls. 13 do Proc. Instrutor, que se reproduz na íntegra.</w:t>
      </w:r>
    </w:p>
    <w:p>
      <w:pPr>
        <w:jc w:val="both"/>
        <w:rPr>
          <w:rFonts w:hint="default" w:ascii="Book Antiqua" w:hAnsi="Book Antiqua"/>
          <w:b w:val="0"/>
          <w:bCs w:val="0"/>
          <w:color w:val="000000"/>
          <w:sz w:val="24"/>
          <w:szCs w:val="24"/>
          <w:lang w:val="pt-PT" w:eastAsia="en-US"/>
        </w:rPr>
      </w:pPr>
    </w:p>
    <w:p>
      <w:pPr>
        <w:jc w:val="both"/>
        <w:rPr>
          <w:rFonts w:hint="default" w:ascii="Book Antiqua" w:hAnsi="Book Antiqua"/>
          <w:b w:val="0"/>
          <w:bCs w:val="0"/>
          <w:color w:val="000000"/>
          <w:sz w:val="24"/>
          <w:szCs w:val="24"/>
          <w:lang w:val="pt-PT" w:eastAsia="en-US"/>
        </w:rPr>
      </w:pPr>
      <w:r>
        <w:rPr>
          <w:rFonts w:hint="default" w:ascii="Book Antiqua" w:hAnsi="Book Antiqua"/>
          <w:b w:val="0"/>
          <w:bCs w:val="0"/>
          <w:color w:val="000000"/>
          <w:sz w:val="24"/>
          <w:szCs w:val="24"/>
          <w:lang w:val="pt-PT" w:eastAsia="en-US"/>
        </w:rPr>
        <w:t>C – Pela Coordenadora da Divisão de Habitação da C. M. de Sintra foi prestada a seguinte “INFORMAÇÃO”:</w:t>
      </w:r>
    </w:p>
    <w:p>
      <w:pPr>
        <w:jc w:val="both"/>
        <w:rPr>
          <w:rFonts w:hint="default" w:ascii="Book Antiqua" w:hAnsi="Book Antiqua"/>
          <w:b w:val="0"/>
          <w:bCs w:val="0"/>
          <w:color w:val="000000"/>
          <w:sz w:val="24"/>
          <w:szCs w:val="24"/>
          <w:lang w:val="pt-PT" w:eastAsia="en-US"/>
        </w:rPr>
      </w:pPr>
      <w:r>
        <w:rPr>
          <w:rFonts w:hint="default" w:ascii="Book Antiqua" w:hAnsi="Book Antiqua"/>
          <w:b w:val="0"/>
          <w:bCs w:val="0"/>
          <w:color w:val="000000"/>
          <w:sz w:val="24"/>
          <w:szCs w:val="24"/>
          <w:lang w:val="pt-PT" w:eastAsia="en-US"/>
        </w:rPr>
        <w:t>“1 – Nos termos do artº 10º do RGEU, as Câmaras Municipais poderão, em qualquer altura, determinar em edificações existentes, precedendo vistoria, a execução de obras necessárias para corrigir as más condições de salubridade, solidez e segurança</w:t>
      </w:r>
    </w:p>
    <w:p>
      <w:pPr>
        <w:jc w:val="both"/>
        <w:rPr>
          <w:rFonts w:hint="default" w:ascii="Book Antiqua" w:hAnsi="Book Antiqua"/>
          <w:b w:val="0"/>
          <w:bCs w:val="0"/>
          <w:color w:val="000000"/>
          <w:sz w:val="24"/>
          <w:szCs w:val="24"/>
          <w:lang w:val="pt-PT" w:eastAsia="en-US"/>
        </w:rPr>
      </w:pPr>
      <w:r>
        <w:rPr>
          <w:rFonts w:hint="default" w:ascii="Book Antiqua" w:hAnsi="Book Antiqua"/>
          <w:b w:val="0"/>
          <w:bCs w:val="0"/>
          <w:color w:val="000000"/>
          <w:sz w:val="24"/>
          <w:szCs w:val="24"/>
          <w:lang w:val="pt-PT" w:eastAsia="en-US"/>
        </w:rPr>
        <w:t> A notificação será feita…</w:t>
      </w:r>
    </w:p>
    <w:p>
      <w:pPr>
        <w:jc w:val="both"/>
        <w:rPr>
          <w:rFonts w:hint="default" w:ascii="Book Antiqua" w:hAnsi="Book Antiqua"/>
          <w:b w:val="0"/>
          <w:bCs w:val="0"/>
          <w:color w:val="000000"/>
          <w:sz w:val="24"/>
          <w:szCs w:val="24"/>
          <w:lang w:val="pt-PT" w:eastAsia="en-US"/>
        </w:rPr>
      </w:pPr>
      <w:r>
        <w:rPr>
          <w:rFonts w:hint="default" w:ascii="Book Antiqua" w:hAnsi="Book Antiqua"/>
          <w:b w:val="0"/>
          <w:bCs w:val="0"/>
          <w:color w:val="000000"/>
          <w:sz w:val="24"/>
          <w:szCs w:val="24"/>
          <w:lang w:val="pt-PT" w:eastAsia="en-US"/>
        </w:rPr>
        <w:t>Assim, proponho que a Câmara delibere nos termos e para efeitos do artº 10º do RGEU….</w:t>
      </w:r>
    </w:p>
    <w:p>
      <w:pPr>
        <w:jc w:val="both"/>
        <w:rPr>
          <w:rFonts w:hint="default" w:ascii="Book Antiqua" w:hAnsi="Book Antiqua"/>
          <w:b w:val="0"/>
          <w:bCs w:val="0"/>
          <w:color w:val="000000"/>
          <w:sz w:val="24"/>
          <w:szCs w:val="24"/>
          <w:lang w:val="pt-PT" w:eastAsia="en-US"/>
        </w:rPr>
      </w:pPr>
      <w:r>
        <w:rPr>
          <w:rFonts w:hint="default" w:ascii="Book Antiqua" w:hAnsi="Book Antiqua"/>
          <w:b w:val="0"/>
          <w:bCs w:val="0"/>
          <w:color w:val="000000"/>
          <w:sz w:val="24"/>
          <w:szCs w:val="24"/>
          <w:lang w:val="pt-PT" w:eastAsia="en-US"/>
        </w:rPr>
        <w:t>À Consideração superior” – fls. 14 do P. Instrutor.</w:t>
      </w:r>
    </w:p>
    <w:p>
      <w:pPr>
        <w:jc w:val="both"/>
        <w:rPr>
          <w:rFonts w:hint="default" w:ascii="Book Antiqua" w:hAnsi="Book Antiqua"/>
          <w:b w:val="0"/>
          <w:bCs w:val="0"/>
          <w:color w:val="000000"/>
          <w:sz w:val="24"/>
          <w:szCs w:val="24"/>
          <w:lang w:val="pt-PT" w:eastAsia="en-US"/>
        </w:rPr>
      </w:pPr>
    </w:p>
    <w:p>
      <w:pPr>
        <w:jc w:val="both"/>
        <w:rPr>
          <w:rFonts w:hint="default" w:ascii="Book Antiqua" w:hAnsi="Book Antiqua"/>
          <w:b w:val="0"/>
          <w:bCs w:val="0"/>
          <w:color w:val="000000"/>
          <w:sz w:val="24"/>
          <w:szCs w:val="24"/>
          <w:lang w:val="pt-PT" w:eastAsia="en-US"/>
        </w:rPr>
      </w:pPr>
      <w:r>
        <w:rPr>
          <w:rFonts w:hint="default" w:ascii="Book Antiqua" w:hAnsi="Book Antiqua"/>
          <w:b w:val="0"/>
          <w:bCs w:val="0"/>
          <w:color w:val="000000"/>
          <w:sz w:val="24"/>
          <w:szCs w:val="24"/>
          <w:lang w:val="pt-PT" w:eastAsia="en-US"/>
        </w:rPr>
        <w:t>D - Em 25.01.2015, a CMS deliberou, por unanimidade, aprovar o auto de vistoria e dar cumprimento ao disposto no artº 10º do RGEU – cfr. fls. 16 do Proc. Instrutor.</w:t>
      </w:r>
    </w:p>
    <w:p>
      <w:pPr>
        <w:jc w:val="both"/>
        <w:rPr>
          <w:rFonts w:hint="default" w:ascii="Book Antiqua" w:hAnsi="Book Antiqua"/>
          <w:b w:val="0"/>
          <w:bCs w:val="0"/>
          <w:color w:val="000000"/>
          <w:sz w:val="24"/>
          <w:szCs w:val="24"/>
          <w:lang w:val="pt-PT" w:eastAsia="en-US"/>
        </w:rPr>
      </w:pPr>
    </w:p>
    <w:p>
      <w:pPr>
        <w:jc w:val="both"/>
        <w:rPr>
          <w:rFonts w:hint="default" w:ascii="Book Antiqua" w:hAnsi="Book Antiqua"/>
          <w:b w:val="0"/>
          <w:bCs w:val="0"/>
          <w:color w:val="000000"/>
          <w:sz w:val="24"/>
          <w:szCs w:val="24"/>
          <w:lang w:val="pt-PT" w:eastAsia="en-US"/>
        </w:rPr>
      </w:pPr>
      <w:r>
        <w:rPr>
          <w:rFonts w:hint="default" w:ascii="Book Antiqua" w:hAnsi="Book Antiqua"/>
          <w:b w:val="0"/>
          <w:bCs w:val="0"/>
          <w:color w:val="000000"/>
          <w:sz w:val="24"/>
          <w:szCs w:val="24"/>
          <w:lang w:val="pt-PT" w:eastAsia="en-US"/>
        </w:rPr>
        <w:t>E – Em 23.05.2015, foi lavrado auto de notícia por contra-ordenação à ora Autora por falta de execução das obras descriminadas na vistoria – cf. fls. 53 do Proc. Instrutor.</w:t>
      </w:r>
    </w:p>
    <w:p>
      <w:pPr>
        <w:jc w:val="both"/>
        <w:rPr>
          <w:rFonts w:hint="default" w:ascii="Book Antiqua" w:hAnsi="Book Antiqua"/>
          <w:b w:val="0"/>
          <w:bCs w:val="0"/>
          <w:color w:val="000000"/>
          <w:sz w:val="24"/>
          <w:szCs w:val="24"/>
          <w:lang w:val="pt-PT" w:eastAsia="en-US"/>
        </w:rPr>
      </w:pPr>
    </w:p>
    <w:p>
      <w:pPr>
        <w:jc w:val="both"/>
        <w:rPr>
          <w:rFonts w:hint="default" w:ascii="Book Antiqua" w:hAnsi="Book Antiqua"/>
          <w:b w:val="0"/>
          <w:bCs w:val="0"/>
          <w:color w:val="000000"/>
          <w:sz w:val="24"/>
          <w:szCs w:val="24"/>
          <w:lang w:val="pt-PT" w:eastAsia="en-US"/>
        </w:rPr>
      </w:pPr>
      <w:r>
        <w:rPr>
          <w:rFonts w:hint="default" w:ascii="Book Antiqua" w:hAnsi="Book Antiqua"/>
          <w:b w:val="0"/>
          <w:bCs w:val="0"/>
          <w:color w:val="000000"/>
          <w:sz w:val="24"/>
          <w:szCs w:val="24"/>
          <w:lang w:val="pt-PT" w:eastAsia="en-US"/>
        </w:rPr>
        <w:t>F – Em 18.08.2017, a Comissão de Vistorias deslocou-se ao imóvel e lavrou um “aditamento ao auto de vistoria nº 207”, onde concluiu nos seguintes termos: “A comissão de vistorias entende que, face às deficiências detetadas, o presente aditamento deverá ser enquadrada no ESCALÃO UM – deficiências que comprometem a estabilidade e/ou segurança do edifício - e determina que sejam executadas as obras necessárias para eliminar as deficiências constantes do presente auto” - fls. 59 e 60 do processo instrutor aqui dadas como reproduzidas.</w:t>
      </w:r>
    </w:p>
    <w:p>
      <w:pPr>
        <w:jc w:val="both"/>
        <w:rPr>
          <w:rFonts w:hint="default" w:ascii="Book Antiqua" w:hAnsi="Book Antiqua"/>
          <w:b w:val="0"/>
          <w:bCs w:val="0"/>
          <w:color w:val="000000"/>
          <w:sz w:val="24"/>
          <w:szCs w:val="24"/>
          <w:lang w:val="pt-PT" w:eastAsia="en-US"/>
        </w:rPr>
      </w:pPr>
    </w:p>
    <w:p>
      <w:pPr>
        <w:jc w:val="both"/>
        <w:rPr>
          <w:rFonts w:hint="default" w:ascii="Book Antiqua" w:hAnsi="Book Antiqua"/>
          <w:b w:val="0"/>
          <w:bCs w:val="0"/>
          <w:color w:val="000000"/>
          <w:sz w:val="24"/>
          <w:szCs w:val="24"/>
          <w:lang w:val="pt-PT" w:eastAsia="en-US"/>
        </w:rPr>
      </w:pPr>
      <w:r>
        <w:rPr>
          <w:rFonts w:hint="default" w:ascii="Book Antiqua" w:hAnsi="Book Antiqua"/>
          <w:b w:val="0"/>
          <w:bCs w:val="0"/>
          <w:color w:val="000000"/>
          <w:sz w:val="24"/>
          <w:szCs w:val="24"/>
          <w:lang w:val="pt-PT" w:eastAsia="en-US"/>
        </w:rPr>
        <w:t>G - Em 7.10.2017, a Diretora do Projeto de Requalificação Urbana da C. M. de Sintra emitiu uma “Proposta/Processo de vistoria 207/94” do seguinte teor:</w:t>
      </w:r>
    </w:p>
    <w:p>
      <w:pPr>
        <w:jc w:val="both"/>
        <w:rPr>
          <w:rFonts w:hint="default" w:ascii="Book Antiqua" w:hAnsi="Book Antiqua"/>
          <w:b w:val="0"/>
          <w:bCs w:val="0"/>
          <w:color w:val="000000"/>
          <w:sz w:val="24"/>
          <w:szCs w:val="24"/>
          <w:lang w:val="pt-PT" w:eastAsia="en-US"/>
        </w:rPr>
      </w:pPr>
      <w:r>
        <w:rPr>
          <w:rFonts w:hint="default" w:ascii="Book Antiqua" w:hAnsi="Book Antiqua"/>
          <w:b w:val="0"/>
          <w:bCs w:val="0"/>
          <w:color w:val="000000"/>
          <w:sz w:val="24"/>
          <w:szCs w:val="24"/>
          <w:lang w:val="pt-PT" w:eastAsia="en-US"/>
        </w:rPr>
        <w:t>“1 – Nos termos do artº 10º do RGEU, as Câmaras Municipais poderão, em qualquer altura, determinar, em edificações existentes, precedendo vistoria, a execução de obras necessárias para corrigir as más condições de salubridade, solidez e segurança contra o risco de incêndio.</w:t>
      </w:r>
    </w:p>
    <w:p>
      <w:pPr>
        <w:jc w:val="both"/>
        <w:rPr>
          <w:rFonts w:hint="default" w:ascii="Book Antiqua" w:hAnsi="Book Antiqua"/>
          <w:b w:val="0"/>
          <w:bCs w:val="0"/>
          <w:color w:val="000000"/>
          <w:sz w:val="24"/>
          <w:szCs w:val="24"/>
          <w:lang w:val="pt-PT" w:eastAsia="en-US"/>
        </w:rPr>
      </w:pPr>
      <w:r>
        <w:rPr>
          <w:rFonts w:hint="default" w:ascii="Book Antiqua" w:hAnsi="Book Antiqua"/>
          <w:b w:val="0"/>
          <w:bCs w:val="0"/>
          <w:color w:val="000000"/>
          <w:sz w:val="24"/>
          <w:szCs w:val="24"/>
          <w:lang w:val="pt-PT" w:eastAsia="en-US"/>
        </w:rPr>
        <w:t>2 – A forma de notificação cumprirá...</w:t>
      </w:r>
    </w:p>
    <w:p>
      <w:pPr>
        <w:jc w:val="both"/>
        <w:rPr>
          <w:rFonts w:hint="default" w:ascii="Book Antiqua" w:hAnsi="Book Antiqua"/>
          <w:b w:val="0"/>
          <w:bCs w:val="0"/>
          <w:color w:val="000000"/>
          <w:sz w:val="24"/>
          <w:szCs w:val="24"/>
          <w:lang w:val="pt-PT" w:eastAsia="en-US"/>
        </w:rPr>
      </w:pPr>
      <w:r>
        <w:rPr>
          <w:rFonts w:hint="default" w:ascii="Book Antiqua" w:hAnsi="Book Antiqua"/>
          <w:b w:val="0"/>
          <w:bCs w:val="0"/>
          <w:color w:val="000000"/>
          <w:sz w:val="24"/>
          <w:szCs w:val="24"/>
          <w:lang w:val="pt-PT" w:eastAsia="en-US"/>
        </w:rPr>
        <w:t>3 – Para efeito da alínea b) nº 1 do artº 123º do CPA a notificação será feita...</w:t>
      </w:r>
    </w:p>
    <w:p>
      <w:pPr>
        <w:jc w:val="both"/>
        <w:rPr>
          <w:rFonts w:hint="default" w:ascii="Book Antiqua" w:hAnsi="Book Antiqua"/>
          <w:b w:val="0"/>
          <w:bCs w:val="0"/>
          <w:color w:val="000000"/>
          <w:sz w:val="24"/>
          <w:szCs w:val="24"/>
          <w:lang w:val="pt-PT" w:eastAsia="en-US"/>
        </w:rPr>
      </w:pPr>
      <w:r>
        <w:rPr>
          <w:rFonts w:hint="default" w:ascii="Book Antiqua" w:hAnsi="Book Antiqua"/>
          <w:b w:val="0"/>
          <w:bCs w:val="0"/>
          <w:color w:val="000000"/>
          <w:sz w:val="24"/>
          <w:szCs w:val="24"/>
          <w:lang w:val="pt-PT" w:eastAsia="en-US"/>
        </w:rPr>
        <w:t>4 – Face ao exposto, julga-se de propor que seja decidido superiormente mandar executar as obras previstas no auto de vistoria de 18.08.97, respeitante ao prédio urbano.... ao abrigo do artº 10º do RGEU. O prazo de execução das obras deverá ser de 30 dias.</w:t>
      </w:r>
    </w:p>
    <w:p>
      <w:pPr>
        <w:jc w:val="both"/>
        <w:rPr>
          <w:rFonts w:hint="default" w:ascii="Book Antiqua" w:hAnsi="Book Antiqua"/>
          <w:b w:val="0"/>
          <w:bCs w:val="0"/>
          <w:color w:val="000000"/>
          <w:sz w:val="24"/>
          <w:szCs w:val="24"/>
          <w:lang w:val="pt-PT" w:eastAsia="en-US"/>
        </w:rPr>
      </w:pPr>
      <w:r>
        <w:rPr>
          <w:rFonts w:hint="default" w:ascii="Book Antiqua" w:hAnsi="Book Antiqua"/>
          <w:b w:val="0"/>
          <w:bCs w:val="0"/>
          <w:color w:val="000000"/>
          <w:sz w:val="24"/>
          <w:szCs w:val="24"/>
          <w:lang w:val="pt-PT" w:eastAsia="en-US"/>
        </w:rPr>
        <w:t>O não cumprimento do mandato de notificação constitui violação do artº 10º do RGEU, e contra-ordenação prevista e punida pelo artigo 162º...</w:t>
      </w:r>
    </w:p>
    <w:p>
      <w:pPr>
        <w:jc w:val="both"/>
        <w:rPr>
          <w:rFonts w:hint="default" w:ascii="Book Antiqua" w:hAnsi="Book Antiqua"/>
          <w:b w:val="0"/>
          <w:bCs w:val="0"/>
          <w:color w:val="000000"/>
          <w:sz w:val="24"/>
          <w:szCs w:val="24"/>
          <w:lang w:val="pt-PT" w:eastAsia="en-US"/>
        </w:rPr>
      </w:pPr>
      <w:r>
        <w:rPr>
          <w:rFonts w:hint="default" w:ascii="Book Antiqua" w:hAnsi="Book Antiqua"/>
          <w:b w:val="0"/>
          <w:bCs w:val="0"/>
          <w:color w:val="000000"/>
          <w:sz w:val="24"/>
          <w:szCs w:val="24"/>
          <w:lang w:val="pt-PT" w:eastAsia="en-US"/>
        </w:rPr>
        <w:t>5 – O processo deverá transitar para o PRUR a fim de se notificar o seguinte destinatário, para execução de obras necessárias à eliminação das deficiências explicitadas no auto de vistoria.</w:t>
      </w:r>
    </w:p>
    <w:p>
      <w:pPr>
        <w:jc w:val="both"/>
        <w:rPr>
          <w:rFonts w:hint="default" w:ascii="Book Antiqua" w:hAnsi="Book Antiqua"/>
          <w:b w:val="0"/>
          <w:bCs w:val="0"/>
          <w:color w:val="000000"/>
          <w:sz w:val="24"/>
          <w:szCs w:val="24"/>
          <w:lang w:val="pt-PT" w:eastAsia="en-US"/>
        </w:rPr>
      </w:pPr>
      <w:r>
        <w:rPr>
          <w:rFonts w:hint="default" w:ascii="Book Antiqua" w:hAnsi="Book Antiqua"/>
          <w:b w:val="0"/>
          <w:bCs w:val="0"/>
          <w:color w:val="000000"/>
          <w:sz w:val="24"/>
          <w:szCs w:val="24"/>
          <w:lang w:val="pt-PT" w:eastAsia="en-US"/>
        </w:rPr>
        <w:t>Nome...</w:t>
      </w:r>
    </w:p>
    <w:p>
      <w:pPr>
        <w:jc w:val="both"/>
        <w:rPr>
          <w:rFonts w:hint="default" w:ascii="Book Antiqua" w:hAnsi="Book Antiqua"/>
          <w:b w:val="0"/>
          <w:bCs w:val="0"/>
          <w:color w:val="000000"/>
          <w:sz w:val="24"/>
          <w:szCs w:val="24"/>
          <w:lang w:val="pt-PT" w:eastAsia="en-US"/>
        </w:rPr>
      </w:pPr>
      <w:r>
        <w:rPr>
          <w:rFonts w:hint="default" w:ascii="Book Antiqua" w:hAnsi="Book Antiqua"/>
          <w:b w:val="0"/>
          <w:bCs w:val="0"/>
          <w:color w:val="000000"/>
          <w:sz w:val="24"/>
          <w:szCs w:val="24"/>
          <w:lang w:val="pt-PT" w:eastAsia="en-US"/>
        </w:rPr>
        <w:t>O DIRECTOR DO PROJECTO (assinatura) 27.10.2017” (cf. fls. 61 a 62 do processo instrutor, aqui dadas por reproduzidas na íntegra).</w:t>
      </w:r>
    </w:p>
    <w:p>
      <w:pPr>
        <w:jc w:val="both"/>
        <w:rPr>
          <w:rFonts w:hint="default" w:ascii="Book Antiqua" w:hAnsi="Book Antiqua"/>
          <w:b w:val="0"/>
          <w:bCs w:val="0"/>
          <w:color w:val="000000"/>
          <w:sz w:val="24"/>
          <w:szCs w:val="24"/>
          <w:lang w:val="pt-PT" w:eastAsia="en-US"/>
        </w:rPr>
      </w:pPr>
    </w:p>
    <w:p>
      <w:pPr>
        <w:jc w:val="both"/>
        <w:rPr>
          <w:rFonts w:hint="default" w:ascii="Book Antiqua" w:hAnsi="Book Antiqua"/>
          <w:b w:val="0"/>
          <w:bCs w:val="0"/>
          <w:color w:val="000000"/>
          <w:sz w:val="24"/>
          <w:szCs w:val="24"/>
          <w:lang w:val="pt-PT" w:eastAsia="en-US"/>
        </w:rPr>
      </w:pPr>
      <w:r>
        <w:rPr>
          <w:rFonts w:hint="default" w:ascii="Book Antiqua" w:hAnsi="Book Antiqua"/>
          <w:b w:val="0"/>
          <w:bCs w:val="0"/>
          <w:color w:val="000000"/>
          <w:sz w:val="24"/>
          <w:szCs w:val="24"/>
          <w:lang w:val="pt-PT" w:eastAsia="en-US"/>
        </w:rPr>
        <w:t>H – Na “proposta” referenciada em G), a seguir à assinatura do “Director do Projeto e à data nela aposta, consta o seguinte:“SUBDELEGAÇÃO POR DESPACHO Nº 37P/2017 DA DELEGAÇÃO DE COMPETÊNCIAS POR DELIBERAÇÃO CAMARÁRIA DE 28/5/2017</w:t>
      </w:r>
    </w:p>
    <w:p>
      <w:pPr>
        <w:jc w:val="both"/>
        <w:rPr>
          <w:rFonts w:hint="default" w:ascii="Book Antiqua" w:hAnsi="Book Antiqua"/>
          <w:b w:val="0"/>
          <w:bCs w:val="0"/>
          <w:color w:val="000000"/>
          <w:sz w:val="24"/>
          <w:szCs w:val="24"/>
          <w:lang w:val="pt-PT" w:eastAsia="en-US"/>
        </w:rPr>
      </w:pPr>
      <w:r>
        <w:rPr>
          <w:rFonts w:hint="default" w:ascii="Book Antiqua" w:hAnsi="Book Antiqua"/>
          <w:b w:val="0"/>
          <w:bCs w:val="0"/>
          <w:color w:val="000000"/>
          <w:sz w:val="24"/>
          <w:szCs w:val="24"/>
          <w:lang w:val="pt-PT" w:eastAsia="en-US"/>
        </w:rPr>
        <w:t>O SR. VEREADOR DO PELOURO DR. …</w:t>
      </w:r>
    </w:p>
    <w:p>
      <w:pPr>
        <w:jc w:val="both"/>
        <w:rPr>
          <w:rFonts w:hint="default" w:ascii="Book Antiqua" w:hAnsi="Book Antiqua"/>
          <w:b w:val="0"/>
          <w:bCs w:val="0"/>
          <w:color w:val="000000"/>
          <w:sz w:val="24"/>
          <w:szCs w:val="24"/>
          <w:lang w:val="pt-PT" w:eastAsia="en-US"/>
        </w:rPr>
      </w:pPr>
      <w:r>
        <w:rPr>
          <w:rFonts w:hint="default" w:ascii="Book Antiqua" w:hAnsi="Book Antiqua"/>
          <w:b w:val="0"/>
          <w:bCs w:val="0"/>
          <w:color w:val="000000"/>
          <w:sz w:val="24"/>
          <w:szCs w:val="24"/>
          <w:lang w:val="pt-PT" w:eastAsia="en-US"/>
        </w:rPr>
        <w:t>(assinatura)2017.10.08”</w:t>
      </w:r>
    </w:p>
    <w:p>
      <w:pPr>
        <w:jc w:val="both"/>
        <w:rPr>
          <w:rFonts w:hint="default" w:ascii="Book Antiqua" w:hAnsi="Book Antiqua"/>
          <w:b w:val="0"/>
          <w:bCs w:val="0"/>
          <w:color w:val="000000"/>
          <w:sz w:val="24"/>
          <w:szCs w:val="24"/>
          <w:lang w:val="pt-PT" w:eastAsia="en-US"/>
        </w:rPr>
      </w:pPr>
    </w:p>
    <w:p>
      <w:pPr>
        <w:jc w:val="both"/>
        <w:rPr>
          <w:rFonts w:hint="default" w:ascii="Book Antiqua" w:hAnsi="Book Antiqua"/>
          <w:b w:val="0"/>
          <w:bCs w:val="0"/>
          <w:color w:val="000000"/>
          <w:sz w:val="24"/>
          <w:szCs w:val="24"/>
          <w:lang w:val="pt-PT" w:eastAsia="en-US"/>
        </w:rPr>
      </w:pPr>
      <w:r>
        <w:rPr>
          <w:rFonts w:hint="default" w:ascii="Book Antiqua" w:hAnsi="Book Antiqua"/>
          <w:b w:val="0"/>
          <w:bCs w:val="0"/>
          <w:color w:val="000000"/>
          <w:sz w:val="24"/>
          <w:szCs w:val="24"/>
          <w:lang w:val="pt-PT" w:eastAsia="en-US"/>
        </w:rPr>
        <w:t> I – Em 23.10.2017, subscrito pelo “DIRECTOR DO PROJECTO” (Drª Paula Almeida) “POR DELEGAÇÃO DE COMPETÊNCIAS DO SENHOR VEREADOR DO PELOURO Dr. …”, com “aviso de receção” foi remetido à ora recorrida ofício com o seguinte teor: “Assunto: Mandato de notificação nº 712/2017 Processo de notificação nº 360/2017 Processo nº 207/2014</w:t>
      </w:r>
    </w:p>
    <w:p>
      <w:pPr>
        <w:jc w:val="both"/>
        <w:rPr>
          <w:rFonts w:hint="default" w:ascii="Book Antiqua" w:hAnsi="Book Antiqua"/>
          <w:b w:val="0"/>
          <w:bCs w:val="0"/>
          <w:color w:val="000000"/>
          <w:sz w:val="24"/>
          <w:szCs w:val="24"/>
          <w:lang w:val="pt-PT" w:eastAsia="en-US"/>
        </w:rPr>
      </w:pPr>
      <w:r>
        <w:rPr>
          <w:rFonts w:hint="default" w:ascii="Book Antiqua" w:hAnsi="Book Antiqua"/>
          <w:b w:val="0"/>
          <w:bCs w:val="0"/>
          <w:color w:val="000000"/>
          <w:sz w:val="24"/>
          <w:szCs w:val="24"/>
          <w:lang w:val="pt-PT" w:eastAsia="en-US"/>
        </w:rPr>
        <w:t>Nos termos do artº 66º do CPA, aprovado... e relativamente ao processo em epígrafe, notifica-se V. Exª do teor do despacho de 08.10.2017, do Sr. Vereador do Pelouro, conforme consta de fotocópias anexas, as quais fazem parte da presente notificação”. (cf. fls. 63 do proc. Instrutor).</w:t>
      </w:r>
    </w:p>
    <w:p>
      <w:pPr>
        <w:jc w:val="both"/>
        <w:rPr>
          <w:rFonts w:hint="default" w:ascii="Book Antiqua" w:hAnsi="Book Antiqua"/>
          <w:b w:val="0"/>
          <w:bCs w:val="0"/>
          <w:color w:val="000000"/>
          <w:sz w:val="24"/>
          <w:szCs w:val="24"/>
          <w:lang w:val="pt-PT" w:eastAsia="en-US"/>
        </w:rPr>
      </w:pPr>
    </w:p>
    <w:p>
      <w:pPr>
        <w:jc w:val="center"/>
        <w:rPr>
          <w:rFonts w:hint="default" w:ascii="Book Antiqua" w:hAnsi="Book Antiqua"/>
          <w:b w:val="0"/>
          <w:bCs w:val="0"/>
          <w:color w:val="000000"/>
          <w:sz w:val="24"/>
          <w:szCs w:val="24"/>
          <w:lang w:val="pt-PT" w:eastAsia="en-US"/>
        </w:rPr>
      </w:pPr>
      <w:r>
        <w:rPr>
          <w:rFonts w:hint="default" w:ascii="Book Antiqua" w:hAnsi="Book Antiqua"/>
          <w:b w:val="0"/>
          <w:bCs w:val="0"/>
          <w:color w:val="000000"/>
          <w:sz w:val="24"/>
          <w:szCs w:val="24"/>
          <w:lang w:val="pt-PT" w:eastAsia="en-US"/>
        </w:rPr>
        <w:t>*</w:t>
      </w:r>
    </w:p>
    <w:p>
      <w:pPr>
        <w:jc w:val="both"/>
        <w:rPr>
          <w:rFonts w:hint="default" w:ascii="Book Antiqua" w:hAnsi="Book Antiqua"/>
          <w:b w:val="0"/>
          <w:bCs w:val="0"/>
          <w:color w:val="000000"/>
          <w:sz w:val="24"/>
          <w:szCs w:val="24"/>
          <w:lang w:val="pt-PT" w:eastAsia="en-US"/>
        </w:rPr>
      </w:pPr>
      <w:r>
        <w:rPr>
          <w:rFonts w:hint="default" w:ascii="Book Antiqua" w:hAnsi="Book Antiqua"/>
          <w:b w:val="0"/>
          <w:bCs w:val="0"/>
          <w:color w:val="000000"/>
          <w:sz w:val="24"/>
          <w:szCs w:val="24"/>
          <w:lang w:val="pt-PT" w:eastAsia="en-US"/>
        </w:rPr>
        <w:t>Analise a alegação do autor quanto à invalidade do ato impugnado.</w:t>
      </w:r>
    </w:p>
    <w:p>
      <w:pPr>
        <w:jc w:val="both"/>
        <w:rPr>
          <w:rFonts w:hint="default" w:ascii="Book Antiqua" w:hAnsi="Book Antiqua"/>
          <w:b w:val="0"/>
          <w:bCs w:val="0"/>
          <w:color w:val="000000"/>
          <w:sz w:val="24"/>
          <w:szCs w:val="24"/>
          <w:lang w:val="pt-PT" w:eastAsia="en-US"/>
        </w:rPr>
      </w:pPr>
    </w:p>
    <w:p>
      <w:pPr>
        <w:jc w:val="both"/>
        <w:rPr>
          <w:rFonts w:hint="default" w:ascii="Book Antiqua" w:hAnsi="Book Antiqua"/>
          <w:color w:val="000000"/>
          <w:sz w:val="24"/>
          <w:szCs w:val="24"/>
          <w:lang w:val="pt-PT" w:eastAsia="en-US"/>
        </w:rPr>
      </w:pPr>
    </w:p>
    <w:p>
      <w:pPr>
        <w:jc w:val="center"/>
        <w:rPr>
          <w:rFonts w:hint="default" w:ascii="Book Antiqua" w:hAnsi="Book Antiqua"/>
          <w:b/>
          <w:bCs/>
          <w:color w:val="000000"/>
          <w:sz w:val="24"/>
          <w:szCs w:val="24"/>
          <w:lang w:val="pt-PT" w:eastAsia="en-US"/>
        </w:rPr>
      </w:pPr>
      <w:r>
        <w:rPr>
          <w:rFonts w:hint="default" w:ascii="Book Antiqua" w:hAnsi="Book Antiqua"/>
          <w:b/>
          <w:bCs/>
          <w:color w:val="000000"/>
          <w:sz w:val="24"/>
          <w:szCs w:val="24"/>
          <w:lang w:val="pt-PT" w:eastAsia="en-US"/>
        </w:rPr>
        <w:t>Caso 4</w:t>
      </w:r>
    </w:p>
    <w:p>
      <w:pPr>
        <w:jc w:val="both"/>
        <w:rPr>
          <w:rFonts w:hint="default" w:ascii="Book Antiqua" w:hAnsi="Book Antiqua"/>
          <w:b/>
          <w:bCs/>
          <w:color w:val="000000"/>
          <w:sz w:val="24"/>
          <w:szCs w:val="24"/>
          <w:lang w:val="pt-PT" w:eastAsia="en-US"/>
        </w:rPr>
      </w:pPr>
    </w:p>
    <w:p>
      <w:pPr>
        <w:spacing w:line="360" w:lineRule="auto"/>
        <w:ind w:firstLine="708"/>
        <w:jc w:val="both"/>
        <w:rPr>
          <w:rFonts w:hint="default" w:ascii="Book Antiqua" w:hAnsi="Book Antiqua" w:cs="Book Antiqua"/>
          <w:sz w:val="24"/>
          <w:szCs w:val="24"/>
        </w:rPr>
      </w:pPr>
      <w:r>
        <w:rPr>
          <w:rFonts w:hint="default" w:ascii="Book Antiqua" w:hAnsi="Book Antiqua" w:cs="Book Antiqua"/>
          <w:sz w:val="24"/>
          <w:szCs w:val="24"/>
        </w:rPr>
        <w:t xml:space="preserve">Cristina propôs </w:t>
      </w:r>
      <w:r>
        <w:rPr>
          <w:rFonts w:hint="default" w:ascii="Book Antiqua" w:hAnsi="Book Antiqua" w:cs="Book Antiqua"/>
          <w:sz w:val="24"/>
          <w:szCs w:val="24"/>
          <w:lang w:val="pt-PT"/>
        </w:rPr>
        <w:t>ação</w:t>
      </w:r>
      <w:r>
        <w:rPr>
          <w:rFonts w:hint="default" w:ascii="Book Antiqua" w:hAnsi="Book Antiqua" w:cs="Book Antiqua"/>
          <w:sz w:val="24"/>
          <w:szCs w:val="24"/>
        </w:rPr>
        <w:t xml:space="preserve"> administrativa contra a Universidade dos Açores pela qual impugna o despacho do Reitor da Universidade, datado de 28 de Julho de 2018.</w:t>
      </w:r>
    </w:p>
    <w:p>
      <w:pPr>
        <w:spacing w:line="360" w:lineRule="auto"/>
        <w:ind w:firstLine="708"/>
        <w:jc w:val="both"/>
        <w:rPr>
          <w:rFonts w:hint="default" w:ascii="Book Antiqua" w:hAnsi="Book Antiqua" w:cs="Book Antiqua"/>
          <w:sz w:val="24"/>
          <w:szCs w:val="24"/>
        </w:rPr>
      </w:pPr>
      <w:r>
        <w:rPr>
          <w:rFonts w:hint="default" w:ascii="Book Antiqua" w:hAnsi="Book Antiqua" w:cs="Book Antiqua"/>
          <w:sz w:val="24"/>
          <w:szCs w:val="24"/>
        </w:rPr>
        <w:t xml:space="preserve">Formula o pedido de declaração de inexistência daquele despacho porque o mesmo homologa, refere, uma deliberação inexistente, uma vez </w:t>
      </w:r>
      <w:r>
        <w:rPr>
          <w:rFonts w:hint="default" w:ascii="Book Antiqua" w:hAnsi="Book Antiqua" w:cs="Book Antiqua"/>
          <w:sz w:val="24"/>
          <w:szCs w:val="24"/>
          <w:lang w:val="pt-PT"/>
        </w:rPr>
        <w:t>que</w:t>
      </w:r>
      <w:r>
        <w:rPr>
          <w:rFonts w:hint="default" w:ascii="Book Antiqua" w:hAnsi="Book Antiqua" w:cs="Book Antiqua"/>
          <w:sz w:val="24"/>
          <w:szCs w:val="24"/>
        </w:rPr>
        <w:t xml:space="preserve"> o júri só reuniu formalmente uma vez, tendo inexistido reunião formal deliberativa do júri, enquanto encontro pessoal, solene e formal dos membros do órgão colegial júri.</w:t>
      </w:r>
    </w:p>
    <w:p>
      <w:pPr>
        <w:spacing w:line="360" w:lineRule="auto"/>
        <w:ind w:firstLine="708"/>
        <w:jc w:val="both"/>
        <w:rPr>
          <w:rFonts w:hint="default" w:ascii="Book Antiqua" w:hAnsi="Book Antiqua" w:cs="Book Antiqua"/>
          <w:sz w:val="24"/>
          <w:szCs w:val="24"/>
        </w:rPr>
      </w:pPr>
      <w:r>
        <w:rPr>
          <w:rFonts w:hint="default" w:ascii="Book Antiqua" w:hAnsi="Book Antiqua" w:cs="Book Antiqua"/>
          <w:sz w:val="24"/>
          <w:szCs w:val="24"/>
          <w:lang w:val="pt-PT"/>
        </w:rPr>
        <w:t>A</w:t>
      </w:r>
      <w:r>
        <w:rPr>
          <w:rFonts w:hint="default" w:ascii="Book Antiqua" w:hAnsi="Book Antiqua" w:cs="Book Antiqua"/>
          <w:sz w:val="24"/>
          <w:szCs w:val="24"/>
        </w:rPr>
        <w:t xml:space="preserve"> Universidade dos Açores veio contestar a </w:t>
      </w:r>
      <w:r>
        <w:rPr>
          <w:rFonts w:hint="default" w:ascii="Book Antiqua" w:hAnsi="Book Antiqua" w:cs="Book Antiqua"/>
          <w:sz w:val="24"/>
          <w:szCs w:val="24"/>
          <w:lang w:val="pt-PT"/>
        </w:rPr>
        <w:t>ação</w:t>
      </w:r>
      <w:r>
        <w:rPr>
          <w:rFonts w:hint="default" w:ascii="Book Antiqua" w:hAnsi="Book Antiqua" w:cs="Book Antiqua"/>
          <w:sz w:val="24"/>
          <w:szCs w:val="24"/>
        </w:rPr>
        <w:t xml:space="preserve"> e pugnar pela </w:t>
      </w:r>
      <w:r>
        <w:rPr>
          <w:rFonts w:hint="default" w:ascii="Book Antiqua" w:hAnsi="Book Antiqua" w:cs="Book Antiqua"/>
          <w:sz w:val="24"/>
          <w:szCs w:val="24"/>
          <w:lang w:val="pt-PT"/>
        </w:rPr>
        <w:t>respetiva</w:t>
      </w:r>
      <w:r>
        <w:rPr>
          <w:rFonts w:hint="default" w:ascii="Book Antiqua" w:hAnsi="Book Antiqua" w:cs="Book Antiqua"/>
          <w:sz w:val="24"/>
          <w:szCs w:val="24"/>
        </w:rPr>
        <w:t xml:space="preserve"> improcedência para o que refer</w:t>
      </w:r>
      <w:r>
        <w:rPr>
          <w:rFonts w:hint="default" w:ascii="Book Antiqua" w:hAnsi="Book Antiqua" w:cs="Book Antiqua"/>
          <w:sz w:val="24"/>
          <w:szCs w:val="24"/>
          <w:lang w:val="pt-PT"/>
        </w:rPr>
        <w:t>iu</w:t>
      </w:r>
      <w:r>
        <w:rPr>
          <w:rFonts w:hint="default" w:ascii="Book Antiqua" w:hAnsi="Book Antiqua" w:cs="Book Antiqua"/>
          <w:sz w:val="24"/>
          <w:szCs w:val="24"/>
        </w:rPr>
        <w:t xml:space="preserve">, e em síntese, que é manifesta a existência do </w:t>
      </w:r>
      <w:r>
        <w:rPr>
          <w:rFonts w:hint="default" w:ascii="Book Antiqua" w:hAnsi="Book Antiqua" w:cs="Book Antiqua"/>
          <w:sz w:val="24"/>
          <w:szCs w:val="24"/>
          <w:lang w:val="pt-PT"/>
        </w:rPr>
        <w:t>ato</w:t>
      </w:r>
      <w:r>
        <w:rPr>
          <w:rFonts w:hint="default" w:ascii="Book Antiqua" w:hAnsi="Book Antiqua" w:cs="Book Antiqua"/>
          <w:sz w:val="24"/>
          <w:szCs w:val="24"/>
        </w:rPr>
        <w:t xml:space="preserve"> impugnado porquanto é claro o seu autor (o reitor da universidade dos Açores) o seu conteúdo e </w:t>
      </w:r>
      <w:r>
        <w:rPr>
          <w:rFonts w:hint="default" w:ascii="Book Antiqua" w:hAnsi="Book Antiqua" w:cs="Book Antiqua"/>
          <w:sz w:val="24"/>
          <w:szCs w:val="24"/>
          <w:lang w:val="pt-PT"/>
        </w:rPr>
        <w:t>objeto</w:t>
      </w:r>
      <w:r>
        <w:rPr>
          <w:rFonts w:hint="default" w:ascii="Book Antiqua" w:hAnsi="Book Antiqua" w:cs="Book Antiqua"/>
          <w:sz w:val="24"/>
          <w:szCs w:val="24"/>
        </w:rPr>
        <w:t xml:space="preserve"> (a lista de graduação final do concurso documental para provimento de um lugar de professor associado do grupo de Química, da qual consta o primeiro classificado) e os destinatários do </w:t>
      </w:r>
      <w:r>
        <w:rPr>
          <w:rFonts w:hint="default" w:ascii="Book Antiqua" w:hAnsi="Book Antiqua" w:cs="Book Antiqua"/>
          <w:sz w:val="24"/>
          <w:szCs w:val="24"/>
          <w:lang w:val="pt-PT"/>
        </w:rPr>
        <w:t>ato</w:t>
      </w:r>
      <w:r>
        <w:rPr>
          <w:rFonts w:hint="default" w:ascii="Book Antiqua" w:hAnsi="Book Antiqua" w:cs="Book Antiqua"/>
          <w:sz w:val="24"/>
          <w:szCs w:val="24"/>
        </w:rPr>
        <w:t xml:space="preserve"> (os concorrentes ao concurso). Mais refere que todos os membros do júri votaram, sendo claro qual o respetivo sentido de voto e fundamentos, que constam dos pareceres em anexo ao despacho do reitor.</w:t>
      </w:r>
    </w:p>
    <w:p>
      <w:pPr>
        <w:spacing w:line="360" w:lineRule="auto"/>
        <w:jc w:val="center"/>
        <w:rPr>
          <w:rFonts w:hint="default" w:ascii="Book Antiqua" w:hAnsi="Book Antiqua" w:cs="Book Antiqua"/>
          <w:bCs/>
          <w:iCs/>
          <w:color w:val="000000"/>
          <w:sz w:val="24"/>
          <w:szCs w:val="24"/>
        </w:rPr>
      </w:pPr>
      <w:r>
        <w:rPr>
          <w:rFonts w:hint="default" w:ascii="Book Antiqua" w:hAnsi="Book Antiqua" w:cs="Book Antiqua"/>
          <w:bCs/>
          <w:iCs/>
          <w:color w:val="000000"/>
          <w:sz w:val="24"/>
          <w:szCs w:val="24"/>
        </w:rPr>
        <w:t>*</w:t>
      </w:r>
    </w:p>
    <w:p>
      <w:pPr>
        <w:spacing w:line="360" w:lineRule="auto"/>
        <w:jc w:val="both"/>
        <w:rPr>
          <w:rFonts w:hint="default" w:ascii="Book Antiqua" w:hAnsi="Book Antiqua" w:cs="Book Antiqua"/>
          <w:b/>
          <w:bCs/>
          <w:iCs/>
          <w:color w:val="000000"/>
          <w:sz w:val="24"/>
          <w:szCs w:val="24"/>
          <w:lang w:val="pt-PT"/>
        </w:rPr>
      </w:pPr>
      <w:r>
        <w:rPr>
          <w:rFonts w:hint="default" w:ascii="Book Antiqua" w:hAnsi="Book Antiqua" w:cs="Book Antiqua"/>
          <w:b/>
          <w:bCs/>
          <w:iCs/>
          <w:color w:val="000000"/>
          <w:sz w:val="24"/>
          <w:szCs w:val="24"/>
          <w:lang w:val="pt-PT"/>
        </w:rPr>
        <w:t>Factos Provados:</w:t>
      </w:r>
    </w:p>
    <w:p>
      <w:pPr>
        <w:spacing w:line="360" w:lineRule="auto"/>
        <w:jc w:val="both"/>
        <w:rPr>
          <w:rFonts w:hint="default" w:ascii="Book Antiqua" w:hAnsi="Book Antiqua" w:cs="Book Antiqua"/>
          <w:color w:val="000000"/>
          <w:sz w:val="24"/>
          <w:szCs w:val="24"/>
        </w:rPr>
      </w:pPr>
      <w:r>
        <w:rPr>
          <w:rFonts w:hint="default" w:ascii="Book Antiqua" w:hAnsi="Book Antiqua" w:cs="Book Antiqua"/>
          <w:b/>
          <w:bCs/>
          <w:i/>
          <w:iCs/>
          <w:color w:val="000000"/>
          <w:sz w:val="24"/>
          <w:szCs w:val="24"/>
        </w:rPr>
        <w:t xml:space="preserve">A) </w:t>
      </w:r>
      <w:r>
        <w:rPr>
          <w:rFonts w:hint="default" w:ascii="Book Antiqua" w:hAnsi="Book Antiqua" w:cs="Book Antiqua"/>
          <w:color w:val="000000"/>
          <w:sz w:val="24"/>
          <w:szCs w:val="24"/>
        </w:rPr>
        <w:t>Por edital publicado no DR, 2ª Série, de 5 de Setembro de 2017, foi aberto concurso documental para provimento de um lugar de professor associado do grupo de Química da Universidade dos Açores.</w:t>
      </w:r>
    </w:p>
    <w:p>
      <w:pPr>
        <w:spacing w:line="360" w:lineRule="auto"/>
        <w:jc w:val="both"/>
        <w:rPr>
          <w:rFonts w:hint="default" w:ascii="Book Antiqua" w:hAnsi="Book Antiqua" w:cs="Book Antiqua"/>
          <w:color w:val="000000"/>
          <w:sz w:val="24"/>
          <w:szCs w:val="24"/>
        </w:rPr>
      </w:pPr>
      <w:r>
        <w:rPr>
          <w:rFonts w:hint="default" w:ascii="Book Antiqua" w:hAnsi="Book Antiqua" w:cs="Book Antiqua"/>
          <w:color w:val="000000"/>
          <w:sz w:val="24"/>
          <w:szCs w:val="24"/>
        </w:rPr>
        <w:t xml:space="preserve"> </w:t>
      </w:r>
    </w:p>
    <w:p>
      <w:pPr>
        <w:spacing w:line="360" w:lineRule="auto"/>
        <w:jc w:val="both"/>
        <w:rPr>
          <w:rFonts w:hint="default" w:ascii="Book Antiqua" w:hAnsi="Book Antiqua" w:cs="Book Antiqua"/>
          <w:color w:val="000000"/>
          <w:sz w:val="24"/>
          <w:szCs w:val="24"/>
        </w:rPr>
      </w:pPr>
      <w:r>
        <w:rPr>
          <w:rFonts w:hint="default" w:ascii="Book Antiqua" w:hAnsi="Book Antiqua" w:cs="Book Antiqua"/>
          <w:b/>
          <w:color w:val="000000"/>
          <w:sz w:val="24"/>
          <w:szCs w:val="24"/>
        </w:rPr>
        <w:t>B)</w:t>
      </w:r>
      <w:r>
        <w:rPr>
          <w:rFonts w:hint="default" w:ascii="Book Antiqua" w:hAnsi="Book Antiqua" w:cs="Book Antiqua"/>
          <w:color w:val="000000"/>
          <w:sz w:val="24"/>
          <w:szCs w:val="24"/>
        </w:rPr>
        <w:t xml:space="preserve"> Em 15 de Setembro de 2017, pelo reitor da Universidade foi nomeado o Júri do Concurso para professor associado do grupo de Química com a seguinte composição:</w:t>
      </w:r>
    </w:p>
    <w:p>
      <w:pPr>
        <w:spacing w:line="360" w:lineRule="auto"/>
        <w:jc w:val="both"/>
        <w:rPr>
          <w:rFonts w:hint="default" w:ascii="Book Antiqua" w:hAnsi="Book Antiqua" w:cs="Book Antiqua"/>
          <w:color w:val="000000"/>
          <w:sz w:val="24"/>
          <w:szCs w:val="24"/>
        </w:rPr>
      </w:pPr>
      <w:r>
        <w:rPr>
          <w:rFonts w:hint="default" w:ascii="Book Antiqua" w:hAnsi="Book Antiqua" w:cs="Book Antiqua"/>
          <w:color w:val="000000"/>
          <w:sz w:val="24"/>
          <w:szCs w:val="24"/>
        </w:rPr>
        <w:t>Presidente: João</w:t>
      </w:r>
    </w:p>
    <w:p>
      <w:pPr>
        <w:spacing w:line="360" w:lineRule="auto"/>
        <w:jc w:val="both"/>
        <w:rPr>
          <w:rFonts w:hint="default" w:ascii="Book Antiqua" w:hAnsi="Book Antiqua" w:cs="Book Antiqua"/>
          <w:color w:val="000000"/>
          <w:sz w:val="24"/>
          <w:szCs w:val="24"/>
        </w:rPr>
      </w:pPr>
      <w:r>
        <w:rPr>
          <w:rFonts w:hint="default" w:ascii="Book Antiqua" w:hAnsi="Book Antiqua" w:cs="Book Antiqua"/>
          <w:color w:val="000000"/>
          <w:sz w:val="24"/>
          <w:szCs w:val="24"/>
        </w:rPr>
        <w:t>Doutora Filipa</w:t>
      </w:r>
    </w:p>
    <w:p>
      <w:pPr>
        <w:spacing w:line="360" w:lineRule="auto"/>
        <w:jc w:val="both"/>
        <w:rPr>
          <w:rFonts w:hint="default" w:ascii="Book Antiqua" w:hAnsi="Book Antiqua" w:cs="Book Antiqua"/>
          <w:color w:val="000000"/>
          <w:sz w:val="24"/>
          <w:szCs w:val="24"/>
        </w:rPr>
      </w:pPr>
      <w:r>
        <w:rPr>
          <w:rFonts w:hint="default" w:ascii="Book Antiqua" w:hAnsi="Book Antiqua" w:cs="Book Antiqua"/>
          <w:color w:val="000000"/>
          <w:sz w:val="24"/>
          <w:szCs w:val="24"/>
        </w:rPr>
        <w:t>Doutor Augusto</w:t>
      </w:r>
    </w:p>
    <w:p>
      <w:pPr>
        <w:spacing w:line="360" w:lineRule="auto"/>
        <w:jc w:val="both"/>
        <w:rPr>
          <w:rFonts w:hint="default" w:ascii="Book Antiqua" w:hAnsi="Book Antiqua" w:cs="Book Antiqua"/>
          <w:color w:val="000000"/>
          <w:sz w:val="24"/>
          <w:szCs w:val="24"/>
        </w:rPr>
      </w:pPr>
      <w:r>
        <w:rPr>
          <w:rFonts w:hint="default" w:ascii="Book Antiqua" w:hAnsi="Book Antiqua" w:cs="Book Antiqua"/>
          <w:color w:val="000000"/>
          <w:sz w:val="24"/>
          <w:szCs w:val="24"/>
        </w:rPr>
        <w:t>Doutor José</w:t>
      </w:r>
    </w:p>
    <w:p>
      <w:pPr>
        <w:spacing w:line="360" w:lineRule="auto"/>
        <w:jc w:val="both"/>
        <w:rPr>
          <w:rFonts w:hint="default" w:ascii="Book Antiqua" w:hAnsi="Book Antiqua" w:cs="Book Antiqua"/>
          <w:color w:val="000000"/>
          <w:sz w:val="24"/>
          <w:szCs w:val="24"/>
        </w:rPr>
      </w:pPr>
      <w:r>
        <w:rPr>
          <w:rFonts w:hint="default" w:ascii="Book Antiqua" w:hAnsi="Book Antiqua" w:cs="Book Antiqua"/>
          <w:color w:val="000000"/>
          <w:sz w:val="24"/>
          <w:szCs w:val="24"/>
        </w:rPr>
        <w:t>Doutor Gustavo</w:t>
      </w:r>
    </w:p>
    <w:p>
      <w:pPr>
        <w:spacing w:line="360" w:lineRule="auto"/>
        <w:jc w:val="both"/>
        <w:rPr>
          <w:rFonts w:hint="default" w:ascii="Book Antiqua" w:hAnsi="Book Antiqua" w:cs="Book Antiqua"/>
          <w:b/>
          <w:color w:val="000000"/>
          <w:sz w:val="24"/>
          <w:szCs w:val="24"/>
        </w:rPr>
      </w:pPr>
    </w:p>
    <w:p>
      <w:pPr>
        <w:spacing w:line="360" w:lineRule="auto"/>
        <w:jc w:val="both"/>
        <w:rPr>
          <w:rFonts w:hint="default" w:ascii="Book Antiqua" w:hAnsi="Book Antiqua" w:cs="Book Antiqua"/>
          <w:color w:val="000000"/>
          <w:sz w:val="24"/>
          <w:szCs w:val="24"/>
        </w:rPr>
      </w:pPr>
      <w:r>
        <w:rPr>
          <w:rFonts w:hint="default" w:ascii="Book Antiqua" w:hAnsi="Book Antiqua" w:cs="Book Antiqua"/>
          <w:b/>
          <w:color w:val="000000"/>
          <w:sz w:val="24"/>
          <w:szCs w:val="24"/>
        </w:rPr>
        <w:t>C)</w:t>
      </w:r>
      <w:r>
        <w:rPr>
          <w:rFonts w:hint="default" w:ascii="Book Antiqua" w:hAnsi="Book Antiqua" w:cs="Book Antiqua"/>
          <w:color w:val="000000"/>
          <w:sz w:val="24"/>
          <w:szCs w:val="24"/>
        </w:rPr>
        <w:t>Foram opositores ao concurso os candidatos Cristina, Américo e Roberto.</w:t>
      </w:r>
    </w:p>
    <w:p>
      <w:pPr>
        <w:spacing w:line="360" w:lineRule="auto"/>
        <w:jc w:val="both"/>
        <w:rPr>
          <w:rFonts w:hint="default" w:ascii="Book Antiqua" w:hAnsi="Book Antiqua" w:cs="Book Antiqua"/>
          <w:b/>
          <w:bCs/>
          <w:i/>
          <w:iCs/>
          <w:color w:val="000000"/>
          <w:sz w:val="24"/>
          <w:szCs w:val="24"/>
        </w:rPr>
      </w:pPr>
    </w:p>
    <w:p>
      <w:pPr>
        <w:spacing w:line="360" w:lineRule="auto"/>
        <w:jc w:val="both"/>
        <w:rPr>
          <w:rFonts w:hint="default" w:ascii="Book Antiqua" w:hAnsi="Book Antiqua" w:cs="Book Antiqua"/>
          <w:color w:val="000000"/>
          <w:sz w:val="24"/>
          <w:szCs w:val="24"/>
        </w:rPr>
      </w:pPr>
      <w:r>
        <w:rPr>
          <w:rFonts w:hint="default" w:ascii="Book Antiqua" w:hAnsi="Book Antiqua" w:cs="Book Antiqua"/>
          <w:b/>
          <w:color w:val="000000"/>
          <w:sz w:val="24"/>
          <w:szCs w:val="24"/>
        </w:rPr>
        <w:t>D)</w:t>
      </w:r>
      <w:r>
        <w:rPr>
          <w:rFonts w:hint="default" w:ascii="Book Antiqua" w:hAnsi="Book Antiqua" w:cs="Book Antiqua"/>
          <w:color w:val="000000"/>
          <w:sz w:val="24"/>
          <w:szCs w:val="24"/>
        </w:rPr>
        <w:t xml:space="preserve"> O júri do concurso, em reunião de 15-10-2017, admitiu os candidatos e procedeu à distribuição do trabalho, tendo ficado acordado que os vogais elaborariam relatórios sobre os candidatos que seriam analisados e discutidos em próxima reunião.</w:t>
      </w:r>
    </w:p>
    <w:p>
      <w:pPr>
        <w:spacing w:line="360" w:lineRule="auto"/>
        <w:jc w:val="both"/>
        <w:rPr>
          <w:rFonts w:hint="default" w:ascii="Book Antiqua" w:hAnsi="Book Antiqua" w:cs="Book Antiqua"/>
          <w:color w:val="000000"/>
          <w:sz w:val="24"/>
          <w:szCs w:val="24"/>
        </w:rPr>
      </w:pPr>
    </w:p>
    <w:p>
      <w:pPr>
        <w:spacing w:line="360" w:lineRule="auto"/>
        <w:jc w:val="both"/>
        <w:rPr>
          <w:rFonts w:hint="default" w:ascii="Book Antiqua" w:hAnsi="Book Antiqua" w:cs="Book Antiqua"/>
          <w:color w:val="000000"/>
          <w:sz w:val="24"/>
          <w:szCs w:val="24"/>
        </w:rPr>
      </w:pPr>
      <w:r>
        <w:rPr>
          <w:rFonts w:hint="default" w:ascii="Book Antiqua" w:hAnsi="Book Antiqua" w:cs="Book Antiqua"/>
          <w:b/>
          <w:color w:val="000000"/>
          <w:sz w:val="24"/>
          <w:szCs w:val="24"/>
        </w:rPr>
        <w:t>E)</w:t>
      </w:r>
      <w:r>
        <w:rPr>
          <w:rFonts w:hint="default" w:ascii="Book Antiqua" w:hAnsi="Book Antiqua" w:cs="Book Antiqua"/>
          <w:color w:val="000000"/>
          <w:sz w:val="24"/>
          <w:szCs w:val="24"/>
        </w:rPr>
        <w:t xml:space="preserve"> Todos os vogais elaboraram os pareceres sobre os candidatos, com declaração de voto, na sequência do que o presidente elaborou projecto de relatório final para submeter a audiência prévia.</w:t>
      </w:r>
    </w:p>
    <w:p>
      <w:pPr>
        <w:spacing w:line="360" w:lineRule="auto"/>
        <w:jc w:val="both"/>
        <w:rPr>
          <w:rFonts w:hint="default" w:ascii="Book Antiqua" w:hAnsi="Book Antiqua" w:cs="Book Antiqua"/>
          <w:color w:val="000000"/>
          <w:sz w:val="24"/>
          <w:szCs w:val="24"/>
        </w:rPr>
      </w:pPr>
    </w:p>
    <w:p>
      <w:pPr>
        <w:spacing w:line="360" w:lineRule="auto"/>
        <w:jc w:val="both"/>
        <w:rPr>
          <w:rFonts w:hint="default" w:ascii="Book Antiqua" w:hAnsi="Book Antiqua" w:cs="Book Antiqua"/>
          <w:color w:val="000000"/>
          <w:sz w:val="24"/>
          <w:szCs w:val="24"/>
        </w:rPr>
      </w:pPr>
      <w:r>
        <w:rPr>
          <w:rFonts w:hint="default" w:ascii="Book Antiqua" w:hAnsi="Book Antiqua" w:cs="Book Antiqua"/>
          <w:b/>
          <w:color w:val="000000"/>
          <w:sz w:val="24"/>
          <w:szCs w:val="24"/>
        </w:rPr>
        <w:t>F)</w:t>
      </w:r>
      <w:r>
        <w:rPr>
          <w:rFonts w:hint="default" w:ascii="Book Antiqua" w:hAnsi="Book Antiqua" w:cs="Book Antiqua"/>
          <w:color w:val="000000"/>
          <w:sz w:val="24"/>
          <w:szCs w:val="24"/>
        </w:rPr>
        <w:t xml:space="preserve"> No projeto de decisão que constava do relatório submetido a audiência prévia a graduação proposta era a seguinte 1.ª Cristina; 2º Américo e 3.º Roberto.</w:t>
      </w:r>
    </w:p>
    <w:p>
      <w:pPr>
        <w:spacing w:line="360" w:lineRule="auto"/>
        <w:jc w:val="both"/>
        <w:rPr>
          <w:rFonts w:hint="default" w:ascii="Book Antiqua" w:hAnsi="Book Antiqua" w:cs="Book Antiqua"/>
          <w:color w:val="000000"/>
          <w:sz w:val="24"/>
          <w:szCs w:val="24"/>
        </w:rPr>
      </w:pPr>
    </w:p>
    <w:p>
      <w:pPr>
        <w:spacing w:line="360" w:lineRule="auto"/>
        <w:jc w:val="both"/>
        <w:rPr>
          <w:rFonts w:hint="default" w:ascii="Book Antiqua" w:hAnsi="Book Antiqua" w:cs="Book Antiqua"/>
          <w:color w:val="000000"/>
          <w:sz w:val="24"/>
          <w:szCs w:val="24"/>
        </w:rPr>
      </w:pPr>
      <w:r>
        <w:rPr>
          <w:rFonts w:hint="default" w:ascii="Book Antiqua" w:hAnsi="Book Antiqua" w:cs="Book Antiqua"/>
          <w:b/>
          <w:color w:val="000000"/>
          <w:sz w:val="24"/>
          <w:szCs w:val="24"/>
        </w:rPr>
        <w:t>G)</w:t>
      </w:r>
      <w:r>
        <w:rPr>
          <w:rFonts w:hint="default" w:ascii="Book Antiqua" w:hAnsi="Book Antiqua" w:cs="Book Antiqua"/>
          <w:color w:val="000000"/>
          <w:sz w:val="24"/>
          <w:szCs w:val="24"/>
        </w:rPr>
        <w:t xml:space="preserve"> Obtidas as pronúncias dos três concorrentes foram as mesmas distribuídas aos vogais, na sequência do que elaboraram novos pareceres individuais escritos, que remeteram ao  presidente do júri.</w:t>
      </w:r>
    </w:p>
    <w:p>
      <w:pPr>
        <w:spacing w:line="360" w:lineRule="auto"/>
        <w:jc w:val="both"/>
        <w:rPr>
          <w:rFonts w:hint="default" w:ascii="Book Antiqua" w:hAnsi="Book Antiqua" w:cs="Book Antiqua"/>
          <w:color w:val="000000"/>
          <w:sz w:val="24"/>
          <w:szCs w:val="24"/>
        </w:rPr>
      </w:pPr>
    </w:p>
    <w:p>
      <w:pPr>
        <w:spacing w:line="360" w:lineRule="auto"/>
        <w:jc w:val="both"/>
        <w:rPr>
          <w:rFonts w:hint="default" w:ascii="Book Antiqua" w:hAnsi="Book Antiqua" w:cs="Book Antiqua"/>
          <w:color w:val="000000"/>
          <w:sz w:val="24"/>
          <w:szCs w:val="24"/>
        </w:rPr>
      </w:pPr>
      <w:r>
        <w:rPr>
          <w:rFonts w:hint="default" w:ascii="Book Antiqua" w:hAnsi="Book Antiqua" w:cs="Book Antiqua"/>
          <w:b/>
          <w:color w:val="000000"/>
          <w:sz w:val="24"/>
          <w:szCs w:val="24"/>
        </w:rPr>
        <w:t>H)</w:t>
      </w:r>
      <w:r>
        <w:rPr>
          <w:rFonts w:hint="default" w:ascii="Book Antiqua" w:hAnsi="Book Antiqua" w:cs="Book Antiqua"/>
          <w:color w:val="000000"/>
          <w:sz w:val="24"/>
          <w:szCs w:val="24"/>
        </w:rPr>
        <w:t xml:space="preserve"> Na sequência do que que o presidente do júri elaborou o texto da “</w:t>
      </w:r>
      <w:r>
        <w:rPr>
          <w:rFonts w:hint="default" w:ascii="Book Antiqua" w:hAnsi="Book Antiqua" w:cs="Book Antiqua"/>
          <w:i/>
          <w:color w:val="000000"/>
          <w:sz w:val="24"/>
          <w:szCs w:val="24"/>
        </w:rPr>
        <w:t>deliberação final</w:t>
      </w:r>
      <w:r>
        <w:rPr>
          <w:rFonts w:hint="default" w:ascii="Book Antiqua" w:hAnsi="Book Antiqua" w:cs="Book Antiqua"/>
          <w:color w:val="000000"/>
          <w:sz w:val="24"/>
          <w:szCs w:val="24"/>
        </w:rPr>
        <w:t xml:space="preserve"> </w:t>
      </w:r>
      <w:r>
        <w:rPr>
          <w:rFonts w:hint="default" w:ascii="Book Antiqua" w:hAnsi="Book Antiqua" w:cs="Book Antiqua"/>
          <w:i/>
          <w:color w:val="000000"/>
          <w:sz w:val="24"/>
          <w:szCs w:val="24"/>
        </w:rPr>
        <w:t>do júri”</w:t>
      </w:r>
      <w:r>
        <w:rPr>
          <w:rFonts w:hint="default" w:ascii="Book Antiqua" w:hAnsi="Book Antiqua" w:cs="Book Antiqua"/>
          <w:color w:val="000000"/>
          <w:sz w:val="24"/>
          <w:szCs w:val="24"/>
        </w:rPr>
        <w:t xml:space="preserve"> anexando aqueles pareceres escritos.</w:t>
      </w:r>
    </w:p>
    <w:p>
      <w:pPr>
        <w:spacing w:line="360" w:lineRule="auto"/>
        <w:jc w:val="both"/>
        <w:rPr>
          <w:rFonts w:hint="default" w:ascii="Book Antiqua" w:hAnsi="Book Antiqua" w:cs="Book Antiqua"/>
          <w:color w:val="000000"/>
          <w:sz w:val="24"/>
          <w:szCs w:val="24"/>
        </w:rPr>
      </w:pPr>
    </w:p>
    <w:p>
      <w:pPr>
        <w:spacing w:line="360" w:lineRule="auto"/>
        <w:jc w:val="both"/>
        <w:rPr>
          <w:rFonts w:hint="default" w:ascii="Book Antiqua" w:hAnsi="Book Antiqua" w:cs="Book Antiqua"/>
          <w:sz w:val="24"/>
          <w:szCs w:val="24"/>
        </w:rPr>
      </w:pPr>
      <w:r>
        <w:rPr>
          <w:rFonts w:hint="default" w:ascii="Book Antiqua" w:hAnsi="Book Antiqua" w:cs="Book Antiqua"/>
          <w:b/>
          <w:sz w:val="24"/>
          <w:szCs w:val="24"/>
        </w:rPr>
        <w:t>I)</w:t>
      </w:r>
      <w:r>
        <w:rPr>
          <w:rFonts w:hint="default" w:ascii="Book Antiqua" w:hAnsi="Book Antiqua" w:cs="Book Antiqua"/>
          <w:sz w:val="24"/>
          <w:szCs w:val="24"/>
        </w:rPr>
        <w:t xml:space="preserve"> A graduação final constante da “</w:t>
      </w:r>
      <w:r>
        <w:rPr>
          <w:rFonts w:hint="default" w:ascii="Book Antiqua" w:hAnsi="Book Antiqua" w:cs="Book Antiqua"/>
          <w:i/>
          <w:sz w:val="24"/>
          <w:szCs w:val="24"/>
        </w:rPr>
        <w:t>deliberação do júri”</w:t>
      </w:r>
      <w:r>
        <w:rPr>
          <w:rFonts w:hint="default" w:ascii="Book Antiqua" w:hAnsi="Book Antiqua" w:cs="Book Antiqua"/>
          <w:sz w:val="24"/>
          <w:szCs w:val="24"/>
        </w:rPr>
        <w:t xml:space="preserve"> foi a seguinte: 1.ºRoberto; 2.º Américo; 3.º Cristina.</w:t>
      </w:r>
    </w:p>
    <w:p>
      <w:pPr>
        <w:spacing w:line="360" w:lineRule="auto"/>
        <w:jc w:val="both"/>
        <w:rPr>
          <w:rFonts w:hint="default" w:ascii="Book Antiqua" w:hAnsi="Book Antiqua" w:cs="Book Antiqua"/>
          <w:b/>
          <w:sz w:val="24"/>
          <w:szCs w:val="24"/>
        </w:rPr>
      </w:pPr>
    </w:p>
    <w:p>
      <w:pPr>
        <w:spacing w:line="360" w:lineRule="auto"/>
        <w:jc w:val="both"/>
        <w:rPr>
          <w:rFonts w:hint="default" w:ascii="Book Antiqua" w:hAnsi="Book Antiqua" w:cs="Book Antiqua"/>
          <w:sz w:val="24"/>
          <w:szCs w:val="24"/>
        </w:rPr>
      </w:pPr>
      <w:r>
        <w:rPr>
          <w:rFonts w:hint="default" w:ascii="Book Antiqua" w:hAnsi="Book Antiqua" w:cs="Book Antiqua"/>
          <w:b/>
          <w:sz w:val="24"/>
          <w:szCs w:val="24"/>
        </w:rPr>
        <w:t>J)”</w:t>
      </w:r>
      <w:r>
        <w:rPr>
          <w:rFonts w:hint="default" w:ascii="Book Antiqua" w:hAnsi="Book Antiqua" w:cs="Book Antiqua"/>
          <w:i/>
          <w:sz w:val="24"/>
          <w:szCs w:val="24"/>
        </w:rPr>
        <w:t>A deliberação do Júri”</w:t>
      </w:r>
      <w:r>
        <w:rPr>
          <w:rFonts w:hint="default" w:ascii="Book Antiqua" w:hAnsi="Book Antiqua" w:cs="Book Antiqua"/>
          <w:sz w:val="24"/>
          <w:szCs w:val="24"/>
        </w:rPr>
        <w:t xml:space="preserve"> foi homologada por despacho do Reitor da Universidade datado de 28 de Julho de 2018.</w:t>
      </w:r>
    </w:p>
    <w:p>
      <w:pPr>
        <w:jc w:val="center"/>
        <w:rPr>
          <w:rFonts w:hint="default" w:ascii="Book Antiqua" w:hAnsi="Book Antiqua"/>
          <w:b/>
          <w:bCs/>
          <w:color w:val="000000"/>
          <w:sz w:val="24"/>
          <w:szCs w:val="24"/>
          <w:lang w:val="pt-PT" w:eastAsia="en-US"/>
        </w:rPr>
      </w:pPr>
      <w:r>
        <w:rPr>
          <w:rFonts w:hint="default" w:ascii="Book Antiqua" w:hAnsi="Book Antiqua"/>
          <w:b/>
          <w:bCs/>
          <w:color w:val="000000"/>
          <w:sz w:val="24"/>
          <w:szCs w:val="24"/>
          <w:lang w:val="pt-PT" w:eastAsia="en-US"/>
        </w:rPr>
        <w:t>*</w:t>
      </w:r>
    </w:p>
    <w:p>
      <w:pPr>
        <w:jc w:val="both"/>
        <w:rPr>
          <w:rFonts w:hint="default" w:ascii="Book Antiqua" w:hAnsi="Book Antiqua"/>
          <w:b w:val="0"/>
          <w:bCs w:val="0"/>
          <w:color w:val="000000"/>
          <w:sz w:val="24"/>
          <w:szCs w:val="24"/>
          <w:lang w:val="pt-PT" w:eastAsia="en-US"/>
        </w:rPr>
      </w:pPr>
      <w:r>
        <w:rPr>
          <w:rFonts w:hint="default" w:ascii="Book Antiqua" w:hAnsi="Book Antiqua"/>
          <w:b w:val="0"/>
          <w:bCs w:val="0"/>
          <w:color w:val="000000"/>
          <w:sz w:val="24"/>
          <w:szCs w:val="24"/>
          <w:lang w:val="pt-PT" w:eastAsia="en-US"/>
        </w:rPr>
        <w:t>Analise a alegação da autora quanto à inexistência do ato.</w:t>
      </w:r>
      <w:bookmarkStart w:id="0" w:name="_GoBack"/>
      <w:bookmarkEnd w:id="0"/>
    </w:p>
    <w:sectPr>
      <w:pgSz w:w="11906" w:h="16838"/>
      <w:pgMar w:top="1417" w:right="1701" w:bottom="1417"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SimHei">
    <w:altName w:val="SimSun"/>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libri">
    <w:panose1 w:val="020F0502020204030204"/>
    <w:charset w:val="86"/>
    <w:family w:val="swiss"/>
    <w:pitch w:val="default"/>
    <w:sig w:usb0="E0002EFF" w:usb1="C000247B" w:usb2="00000009" w:usb3="00000000" w:csb0="200001FF" w:csb1="00000000"/>
  </w:font>
  <w:font w:name="Book Antiqua">
    <w:panose1 w:val="02040602050305030304"/>
    <w:charset w:val="00"/>
    <w:family w:val="roman"/>
    <w:pitch w:val="default"/>
    <w:sig w:usb0="00000287" w:usb1="00000000" w:usb2="00000000" w:usb3="00000000" w:csb0="200000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D5B0F88"/>
    <w:multiLevelType w:val="singleLevel"/>
    <w:tmpl w:val="CD5B0F88"/>
    <w:lvl w:ilvl="0" w:tentative="0">
      <w:start w:val="1"/>
      <w:numFmt w:val="decimal"/>
      <w:suff w:val="space"/>
      <w:lvlText w:val="%1."/>
      <w:lvlJc w:val="left"/>
    </w:lvl>
  </w:abstractNum>
  <w:abstractNum w:abstractNumId="1">
    <w:nsid w:val="1A31BA1A"/>
    <w:multiLevelType w:val="singleLevel"/>
    <w:tmpl w:val="1A31BA1A"/>
    <w:lvl w:ilvl="0" w:tentative="0">
      <w:start w:val="5"/>
      <w:numFmt w:val="upperLetter"/>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0"/>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5A96"/>
    <w:rsid w:val="00016921"/>
    <w:rsid w:val="00395A96"/>
    <w:rsid w:val="0077382C"/>
    <w:rsid w:val="34F07CAA"/>
    <w:rsid w:val="37C26768"/>
    <w:rsid w:val="3DA30A2B"/>
  </w:rsids>
  <m:mathPr>
    <m:mathFont m:val="Cambria Math"/>
    <m:brkBin m:val="before"/>
    <m:brkBinSub m:val="--"/>
    <m:smallFrac m:val="0"/>
    <m:dispDef/>
    <m:lMargin m:val="0"/>
    <m:rMargin m:val="0"/>
    <m:defJc m:val="centerGroup"/>
    <m:wrapIndent m:val="1440"/>
    <m:intLim m:val="subSup"/>
    <m:naryLim m:val="undOvr"/>
  </m:mathPr>
  <w:themeFontLang w:val="pt-PT"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pt-PT"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List Paragraph"/>
    <w:basedOn w:val="1"/>
    <w:qFormat/>
    <w:uiPriority w:val="34"/>
    <w:pPr>
      <w:ind w:left="720"/>
      <w:contextualSpacing/>
    </w:pPr>
  </w:style>
  <w:style w:type="paragraph" w:customStyle="1" w:styleId="5">
    <w:name w:val="Default"/>
    <w:uiPriority w:val="0"/>
    <w:pPr>
      <w:autoSpaceDE w:val="0"/>
      <w:autoSpaceDN w:val="0"/>
      <w:adjustRightInd w:val="0"/>
      <w:spacing w:after="0" w:line="240" w:lineRule="auto"/>
    </w:pPr>
    <w:rPr>
      <w:rFonts w:ascii="Times New Roman" w:hAnsi="Times New Roman" w:cs="Times New Roman" w:eastAsiaTheme="minorHAnsi"/>
      <w:color w:val="000000"/>
      <w:sz w:val="24"/>
      <w:szCs w:val="24"/>
      <w:lang w:val="pt-PT"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Justica</Company>
  <Pages>8</Pages>
  <Words>1960</Words>
  <Characters>10585</Characters>
  <Lines>88</Lines>
  <Paragraphs>25</Paragraphs>
  <TotalTime>8</TotalTime>
  <ScaleCrop>false</ScaleCrop>
  <LinksUpToDate>false</LinksUpToDate>
  <CharactersWithSpaces>12520</CharactersWithSpaces>
  <Application>WPS Office_12.2.0.13359_F1E327BC-269C-435d-A152-05C5408002CA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2022-10-19T13:58:00Z</dcterms:created>
  <dc:creator>Ana Carla Palma</dc:creator>
  <cp:lastModifiedBy>ana.c.palma_tf</cp:lastModifiedBy>
  <dcterms:modified xsi:type="dcterms:W3CDTF">2023-12-12T16:59:25Z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2070-12.2.0.13359</vt:lpwstr>
  </property>
  <property fmtid="{D5CDD505-2E9C-101B-9397-08002B2CF9AE}" pid="3" name="ICV">
    <vt:lpwstr>A02AABB9861C47E0AF6EAA87613BFB44_13</vt:lpwstr>
  </property>
</Properties>
</file>